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F5" w:rsidRPr="00C635B7" w:rsidRDefault="000449F5" w:rsidP="000449F5">
      <w:pPr>
        <w:suppressAutoHyphens w:val="0"/>
        <w:spacing w:line="276" w:lineRule="auto"/>
        <w:jc w:val="center"/>
        <w:rPr>
          <w:rFonts w:ascii="Arial" w:hAnsi="Arial" w:cs="Arial"/>
          <w:b/>
          <w:u w:val="single"/>
        </w:rPr>
      </w:pPr>
      <w:r w:rsidRPr="00C635B7">
        <w:rPr>
          <w:rFonts w:ascii="Arial" w:hAnsi="Arial" w:cs="Arial"/>
          <w:b/>
          <w:u w:val="single"/>
        </w:rPr>
        <w:t xml:space="preserve">ATA Nº </w:t>
      </w:r>
      <w:r>
        <w:rPr>
          <w:rFonts w:ascii="Arial" w:hAnsi="Arial" w:cs="Arial"/>
          <w:b/>
          <w:u w:val="single"/>
        </w:rPr>
        <w:t>11</w:t>
      </w:r>
      <w:r w:rsidRPr="00C635B7">
        <w:rPr>
          <w:rFonts w:ascii="Arial" w:hAnsi="Arial" w:cs="Arial"/>
          <w:b/>
          <w:u w:val="single"/>
        </w:rPr>
        <w:t xml:space="preserve">/25 </w:t>
      </w:r>
      <w:r>
        <w:rPr>
          <w:rFonts w:ascii="Arial" w:hAnsi="Arial" w:cs="Arial"/>
          <w:b/>
          <w:u w:val="single"/>
        </w:rPr>
        <w:t>COMI</w:t>
      </w:r>
      <w:r w:rsidRPr="00C635B7">
        <w:rPr>
          <w:rFonts w:ascii="Arial" w:hAnsi="Arial" w:cs="Arial"/>
          <w:b/>
          <w:u w:val="single"/>
        </w:rPr>
        <w:t xml:space="preserve">SSÃO PERMANENTE DE </w:t>
      </w:r>
    </w:p>
    <w:p w:rsidR="000449F5" w:rsidRPr="00C635B7" w:rsidRDefault="000449F5" w:rsidP="000449F5">
      <w:pPr>
        <w:suppressAutoHyphens w:val="0"/>
        <w:spacing w:line="276" w:lineRule="auto"/>
        <w:jc w:val="center"/>
        <w:rPr>
          <w:rFonts w:ascii="Arial" w:hAnsi="Arial" w:cs="Arial"/>
          <w:b/>
          <w:u w:val="single"/>
        </w:rPr>
      </w:pPr>
      <w:r w:rsidRPr="00C635B7">
        <w:rPr>
          <w:rFonts w:ascii="Arial" w:hAnsi="Arial" w:cs="Arial"/>
          <w:b/>
          <w:u w:val="single"/>
        </w:rPr>
        <w:t>FINANÇAS, JUSTIÇA E LEGISLAÇÃO</w:t>
      </w:r>
      <w:r>
        <w:rPr>
          <w:rFonts w:ascii="Arial" w:hAnsi="Arial" w:cs="Arial"/>
          <w:b/>
          <w:u w:val="single"/>
        </w:rPr>
        <w:t>.</w:t>
      </w:r>
    </w:p>
    <w:p w:rsidR="000449F5" w:rsidRPr="00C635B7" w:rsidRDefault="000449F5" w:rsidP="000449F5">
      <w:pPr>
        <w:suppressAutoHyphens w:val="0"/>
        <w:spacing w:line="276" w:lineRule="auto"/>
        <w:jc w:val="center"/>
        <w:rPr>
          <w:rFonts w:ascii="Arial" w:hAnsi="Arial" w:cs="Arial"/>
          <w:b/>
          <w:u w:val="single"/>
        </w:rPr>
      </w:pPr>
    </w:p>
    <w:p w:rsid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r w:rsidRPr="00C635B7">
        <w:rPr>
          <w:rFonts w:ascii="Arial" w:hAnsi="Arial" w:cs="Arial"/>
          <w:b/>
          <w:i/>
        </w:rPr>
        <w:t xml:space="preserve">Assunto(s): </w:t>
      </w:r>
      <w:r>
        <w:rPr>
          <w:rFonts w:ascii="Arial" w:hAnsi="Arial" w:cs="Arial"/>
        </w:rPr>
        <w:t xml:space="preserve">Projeto de Lei nº 2.164/25. </w:t>
      </w:r>
      <w:r w:rsidRPr="000449F5">
        <w:rPr>
          <w:rFonts w:ascii="Arial" w:hAnsi="Arial" w:cs="Arial"/>
        </w:rPr>
        <w:t xml:space="preserve">Dispõe sobre a utilização de recursos arrecadados pela Contribuição para o Custeio do Serviço de Iluminação Pública (COSIP) para a </w:t>
      </w:r>
      <w:proofErr w:type="gramStart"/>
      <w:r w:rsidRPr="000449F5">
        <w:rPr>
          <w:rFonts w:ascii="Arial" w:hAnsi="Arial" w:cs="Arial"/>
        </w:rPr>
        <w:t>implementação</w:t>
      </w:r>
      <w:proofErr w:type="gramEnd"/>
      <w:r w:rsidRPr="000449F5">
        <w:rPr>
          <w:rFonts w:ascii="Arial" w:hAnsi="Arial" w:cs="Arial"/>
        </w:rPr>
        <w:t xml:space="preserve"> de medidas de segurança pública no município de Jacuí/MG.</w:t>
      </w:r>
    </w:p>
    <w:p w:rsidR="000449F5" w:rsidRDefault="000449F5" w:rsidP="000449F5">
      <w:pPr>
        <w:pBdr>
          <w:top w:val="single" w:sz="4" w:space="1" w:color="auto"/>
          <w:left w:val="single" w:sz="4" w:space="4" w:color="auto"/>
          <w:bottom w:val="single" w:sz="4" w:space="1" w:color="auto"/>
          <w:right w:val="single" w:sz="4" w:space="4" w:color="auto"/>
        </w:pBdr>
        <w:rPr>
          <w:rFonts w:ascii="Arial" w:hAnsi="Arial" w:cs="Arial"/>
          <w:b/>
        </w:rPr>
      </w:pPr>
    </w:p>
    <w:p w:rsidR="000449F5" w:rsidRPr="00732036" w:rsidRDefault="000449F5" w:rsidP="000449F5">
      <w:pPr>
        <w:pBdr>
          <w:top w:val="single" w:sz="4" w:space="1" w:color="auto"/>
          <w:left w:val="single" w:sz="4" w:space="4" w:color="auto"/>
          <w:bottom w:val="single" w:sz="4" w:space="1" w:color="auto"/>
          <w:right w:val="single" w:sz="4" w:space="4" w:color="auto"/>
        </w:pBdr>
        <w:rPr>
          <w:rFonts w:ascii="Arial" w:hAnsi="Arial" w:cs="Arial"/>
          <w:b/>
        </w:rPr>
      </w:pPr>
      <w:r w:rsidRPr="00732036">
        <w:rPr>
          <w:rFonts w:ascii="Arial" w:hAnsi="Arial" w:cs="Arial"/>
          <w:b/>
        </w:rPr>
        <w:t xml:space="preserve">Reunião: </w:t>
      </w:r>
      <w:r w:rsidR="007430A6">
        <w:rPr>
          <w:rFonts w:ascii="Arial" w:hAnsi="Arial" w:cs="Arial"/>
        </w:rPr>
        <w:t>19/05</w:t>
      </w:r>
      <w:bookmarkStart w:id="0" w:name="_GoBack"/>
      <w:bookmarkEnd w:id="0"/>
      <w:r w:rsidRPr="00732036">
        <w:rPr>
          <w:rFonts w:ascii="Arial" w:hAnsi="Arial" w:cs="Arial"/>
        </w:rPr>
        <w:t>/2025</w:t>
      </w:r>
    </w:p>
    <w:p w:rsidR="000449F5" w:rsidRDefault="000449F5" w:rsidP="000449F5">
      <w:pPr>
        <w:pBdr>
          <w:top w:val="single" w:sz="4" w:space="1" w:color="auto"/>
          <w:left w:val="single" w:sz="4" w:space="4" w:color="auto"/>
          <w:bottom w:val="single" w:sz="4" w:space="1" w:color="auto"/>
          <w:right w:val="single" w:sz="4" w:space="4" w:color="auto"/>
        </w:pBdr>
        <w:rPr>
          <w:rFonts w:ascii="Arial" w:hAnsi="Arial" w:cs="Arial"/>
        </w:rPr>
      </w:pPr>
    </w:p>
    <w:p w:rsidR="000449F5" w:rsidRPr="00C635B7" w:rsidRDefault="000449F5" w:rsidP="000449F5">
      <w:pPr>
        <w:rPr>
          <w:rFonts w:ascii="Arial" w:hAnsi="Arial" w:cs="Arial"/>
        </w:rPr>
      </w:pPr>
    </w:p>
    <w:p w:rsidR="000449F5" w:rsidRPr="00C635B7" w:rsidRDefault="000449F5" w:rsidP="000449F5">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Membros da Comissão de Finanças, Justiça e Legislação:</w:t>
      </w:r>
    </w:p>
    <w:p w:rsidR="000449F5" w:rsidRPr="00C635B7" w:rsidRDefault="000449F5" w:rsidP="000449F5">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 xml:space="preserve">Vereador </w:t>
      </w:r>
      <w:proofErr w:type="spellStart"/>
      <w:r w:rsidRPr="00C635B7">
        <w:rPr>
          <w:rFonts w:ascii="Arial" w:hAnsi="Arial" w:cs="Arial"/>
          <w:b/>
          <w:i/>
        </w:rPr>
        <w:t>Heder</w:t>
      </w:r>
      <w:proofErr w:type="spellEnd"/>
      <w:r w:rsidRPr="00C635B7">
        <w:rPr>
          <w:rFonts w:ascii="Arial" w:hAnsi="Arial" w:cs="Arial"/>
          <w:b/>
          <w:i/>
        </w:rPr>
        <w:t xml:space="preserve"> Prates da Silva - Presidente</w:t>
      </w:r>
    </w:p>
    <w:p w:rsidR="000449F5" w:rsidRPr="00C635B7" w:rsidRDefault="000449F5" w:rsidP="000449F5">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Vereador Hercílio Ferreira de Souza - Relator</w:t>
      </w:r>
    </w:p>
    <w:p w:rsidR="000449F5" w:rsidRPr="00C635B7" w:rsidRDefault="000449F5" w:rsidP="000449F5">
      <w:pPr>
        <w:pBdr>
          <w:top w:val="single" w:sz="4" w:space="1" w:color="auto"/>
          <w:left w:val="single" w:sz="4" w:space="4" w:color="auto"/>
          <w:bottom w:val="single" w:sz="4" w:space="1" w:color="auto"/>
          <w:right w:val="single" w:sz="4" w:space="4" w:color="auto"/>
        </w:pBdr>
        <w:rPr>
          <w:rFonts w:ascii="Arial" w:hAnsi="Arial" w:cs="Arial"/>
          <w:b/>
          <w:i/>
        </w:rPr>
      </w:pPr>
      <w:r w:rsidRPr="00C635B7">
        <w:rPr>
          <w:rFonts w:ascii="Arial" w:hAnsi="Arial" w:cs="Arial"/>
          <w:b/>
          <w:i/>
        </w:rPr>
        <w:t xml:space="preserve">Vereadora Josiane de Souza </w:t>
      </w:r>
      <w:proofErr w:type="gramStart"/>
      <w:r w:rsidRPr="00C635B7">
        <w:rPr>
          <w:rFonts w:ascii="Arial" w:hAnsi="Arial" w:cs="Arial"/>
          <w:b/>
          <w:i/>
        </w:rPr>
        <w:t>Ferreira -Membro</w:t>
      </w:r>
      <w:proofErr w:type="gramEnd"/>
    </w:p>
    <w:p w:rsidR="000449F5" w:rsidRPr="00C635B7" w:rsidRDefault="000449F5" w:rsidP="000449F5">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r w:rsidRPr="00C635B7">
        <w:rPr>
          <w:rFonts w:ascii="Arial" w:hAnsi="Arial" w:cs="Arial"/>
          <w:sz w:val="22"/>
          <w:szCs w:val="22"/>
        </w:rPr>
        <w:t xml:space="preserve">  </w:t>
      </w:r>
    </w:p>
    <w:p w:rsidR="000449F5" w:rsidRPr="00C635B7" w:rsidRDefault="000449F5" w:rsidP="000449F5">
      <w:pPr>
        <w:rPr>
          <w:rFonts w:ascii="Arial" w:hAnsi="Arial" w:cs="Arial"/>
        </w:rPr>
      </w:pPr>
    </w:p>
    <w:p w:rsidR="000449F5" w:rsidRPr="00C635B7"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b/>
          <w:i/>
        </w:rPr>
      </w:pPr>
      <w:r w:rsidRPr="00C635B7">
        <w:rPr>
          <w:rFonts w:ascii="Arial" w:hAnsi="Arial" w:cs="Arial"/>
          <w:b/>
          <w:i/>
        </w:rPr>
        <w:t xml:space="preserve">Anotações: </w:t>
      </w:r>
    </w:p>
    <w:p w:rsid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p>
    <w:p w:rsidR="000449F5" w:rsidRPr="00C635B7"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Visto o projeto</w:t>
      </w:r>
      <w:r w:rsidRPr="00C635B7">
        <w:rPr>
          <w:rFonts w:ascii="Arial" w:hAnsi="Arial" w:cs="Arial"/>
        </w:rPr>
        <w:t>.</w:t>
      </w:r>
    </w:p>
    <w:p w:rsid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p>
    <w:p w:rsidR="000449F5" w:rsidRP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r w:rsidRPr="000449F5">
        <w:rPr>
          <w:rFonts w:ascii="Arial" w:hAnsi="Arial" w:cs="Arial"/>
        </w:rPr>
        <w:t xml:space="preserve">O Projeto de Lei apresentado permite que parte do dinheiro arrecadado pela COSIP – que é a Contribuição para o Custeio do Serviço de Iluminação Pública – seja </w:t>
      </w:r>
      <w:proofErr w:type="gramStart"/>
      <w:r w:rsidRPr="000449F5">
        <w:rPr>
          <w:rFonts w:ascii="Arial" w:hAnsi="Arial" w:cs="Arial"/>
        </w:rPr>
        <w:t>usado</w:t>
      </w:r>
      <w:proofErr w:type="gramEnd"/>
      <w:r w:rsidRPr="000449F5">
        <w:rPr>
          <w:rFonts w:ascii="Arial" w:hAnsi="Arial" w:cs="Arial"/>
        </w:rPr>
        <w:t xml:space="preserve"> também para ajudar na segurança dos espaços públicos da cidade, como ruas, praças e avenidas. Mais especificamente, o projeto autoriza que até 50% desses recursos sejam aplicados na instalação e manutenção de câmeras de </w:t>
      </w:r>
      <w:proofErr w:type="spellStart"/>
      <w:r w:rsidRPr="000449F5">
        <w:rPr>
          <w:rFonts w:ascii="Arial" w:hAnsi="Arial" w:cs="Arial"/>
        </w:rPr>
        <w:t>videomonitoramento</w:t>
      </w:r>
      <w:proofErr w:type="spellEnd"/>
      <w:r w:rsidRPr="000449F5">
        <w:rPr>
          <w:rFonts w:ascii="Arial" w:hAnsi="Arial" w:cs="Arial"/>
        </w:rPr>
        <w:t>, em sistemas de segurança conectados à iluminação pública, e em tecnologias que contribuam para a preservação e proteção dos locais públicos.</w:t>
      </w:r>
    </w:p>
    <w:p w:rsidR="000449F5" w:rsidRP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p>
    <w:p w:rsidR="000449F5" w:rsidRP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r w:rsidRPr="000449F5">
        <w:rPr>
          <w:rFonts w:ascii="Arial" w:hAnsi="Arial" w:cs="Arial"/>
        </w:rPr>
        <w:t>Essa proposta passou a ser legalmente possível depois de uma mudança recente na Constituição Federal, feita pela Emenda Constitucional nº 132, de 2023. Antes dessa alteração, o uso da COSIP era limitado a despesas com a iluminação pública em si. Mas agora, a própria Constituição autoriza o uso desses recursos também em sistemas de monitoramento voltados à segurança e conservação dos espaços públicos.</w:t>
      </w:r>
    </w:p>
    <w:p w:rsidR="000449F5" w:rsidRP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p>
    <w:p w:rsid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r w:rsidRPr="000449F5">
        <w:rPr>
          <w:rFonts w:ascii="Arial" w:hAnsi="Arial" w:cs="Arial"/>
        </w:rPr>
        <w:t xml:space="preserve">Além disso, o Supremo Tribunal Federal (STF) já tinha </w:t>
      </w:r>
      <w:proofErr w:type="gramStart"/>
      <w:r w:rsidRPr="000449F5">
        <w:rPr>
          <w:rFonts w:ascii="Arial" w:hAnsi="Arial" w:cs="Arial"/>
        </w:rPr>
        <w:t>entendido,</w:t>
      </w:r>
      <w:proofErr w:type="gramEnd"/>
      <w:r w:rsidRPr="000449F5">
        <w:rPr>
          <w:rFonts w:ascii="Arial" w:hAnsi="Arial" w:cs="Arial"/>
        </w:rPr>
        <w:t xml:space="preserve"> num julgamento de 2020, que a iluminação pública está diretamente ligada à segurança e ao bem-estar da população, e que os municípios devem ter liberdade para aplicar esses recursos conforme suas necessidades. Ou seja, tanto a Constituição quanto o entendimento do STF apoiam esse tipo de iniciativa.</w:t>
      </w:r>
    </w:p>
    <w:p w:rsidR="0092258F" w:rsidRDefault="0092258F" w:rsidP="000449F5">
      <w:pPr>
        <w:pBdr>
          <w:top w:val="single" w:sz="4" w:space="1" w:color="auto"/>
          <w:left w:val="single" w:sz="4" w:space="4" w:color="auto"/>
          <w:bottom w:val="single" w:sz="4" w:space="1" w:color="auto"/>
          <w:right w:val="single" w:sz="4" w:space="4" w:color="auto"/>
        </w:pBdr>
        <w:jc w:val="both"/>
        <w:rPr>
          <w:rFonts w:ascii="Arial" w:hAnsi="Arial" w:cs="Arial"/>
        </w:rPr>
      </w:pPr>
    </w:p>
    <w:p w:rsidR="0092258F" w:rsidRPr="0092258F" w:rsidRDefault="0092258F" w:rsidP="0092258F">
      <w:pPr>
        <w:pBdr>
          <w:top w:val="single" w:sz="4" w:space="1" w:color="auto"/>
          <w:left w:val="single" w:sz="4" w:space="4" w:color="auto"/>
          <w:bottom w:val="single" w:sz="4" w:space="1" w:color="auto"/>
          <w:right w:val="single" w:sz="4" w:space="4" w:color="auto"/>
        </w:pBdr>
        <w:jc w:val="both"/>
        <w:rPr>
          <w:rFonts w:ascii="Arial" w:hAnsi="Arial" w:cs="Arial"/>
        </w:rPr>
      </w:pPr>
      <w:r w:rsidRPr="0092258F">
        <w:rPr>
          <w:rFonts w:ascii="Arial" w:hAnsi="Arial" w:cs="Arial"/>
        </w:rPr>
        <w:t>A Lei prevê</w:t>
      </w:r>
      <w:r>
        <w:rPr>
          <w:rFonts w:ascii="Arial" w:hAnsi="Arial" w:cs="Arial"/>
        </w:rPr>
        <w:t>, ainda,</w:t>
      </w:r>
      <w:r w:rsidRPr="0092258F">
        <w:rPr>
          <w:rFonts w:ascii="Arial" w:hAnsi="Arial" w:cs="Arial"/>
        </w:rPr>
        <w:t xml:space="preserve"> que as ações de segurança pública custeadas com recursos da COSIP poderão ser executadas diretamente pelo Município ou descentralizadas ao CONSEP (Conselho Comunitário de Segurança Pública), mediante parceria formal. Nesse modelo, o CONSEP atuará como agente executor das ações previstas no art. 2º da Lei — como </w:t>
      </w:r>
      <w:r w:rsidRPr="0092258F">
        <w:rPr>
          <w:rFonts w:ascii="Arial" w:hAnsi="Arial" w:cs="Arial"/>
        </w:rPr>
        <w:lastRenderedPageBreak/>
        <w:t>aquisição, instalação e manutenção de câmeras, integração tecnológica, e infraestrutura de monitoramento.</w:t>
      </w:r>
    </w:p>
    <w:p w:rsidR="0092258F" w:rsidRPr="0092258F" w:rsidRDefault="0092258F" w:rsidP="0092258F">
      <w:pPr>
        <w:pBdr>
          <w:top w:val="single" w:sz="4" w:space="1" w:color="auto"/>
          <w:left w:val="single" w:sz="4" w:space="4" w:color="auto"/>
          <w:bottom w:val="single" w:sz="4" w:space="1" w:color="auto"/>
          <w:right w:val="single" w:sz="4" w:space="4" w:color="auto"/>
        </w:pBdr>
        <w:jc w:val="both"/>
        <w:rPr>
          <w:rFonts w:ascii="Arial" w:hAnsi="Arial" w:cs="Arial"/>
        </w:rPr>
      </w:pPr>
    </w:p>
    <w:p w:rsidR="0092258F" w:rsidRPr="0092258F" w:rsidRDefault="0092258F" w:rsidP="0092258F">
      <w:pPr>
        <w:pBdr>
          <w:top w:val="single" w:sz="4" w:space="1" w:color="auto"/>
          <w:left w:val="single" w:sz="4" w:space="4" w:color="auto"/>
          <w:bottom w:val="single" w:sz="4" w:space="1" w:color="auto"/>
          <w:right w:val="single" w:sz="4" w:space="4" w:color="auto"/>
        </w:pBdr>
        <w:jc w:val="both"/>
        <w:rPr>
          <w:rFonts w:ascii="Arial" w:hAnsi="Arial" w:cs="Arial"/>
        </w:rPr>
      </w:pPr>
      <w:r w:rsidRPr="0092258F">
        <w:rPr>
          <w:rFonts w:ascii="Arial" w:hAnsi="Arial" w:cs="Arial"/>
        </w:rPr>
        <w:t>Essa descentralização se dará por meio de fomento administrativo, uma forma legítima de cooperação com entidades privadas sem fins lucrativos, autorizada pelo art. 37 da Constituição. Isso não representa delegação de serviço público, mas sim apoio institucional para ampliar a efetividade das políticas públicas, dentro de regras específicas de controle, transparência e prestação de contas.</w:t>
      </w:r>
    </w:p>
    <w:p w:rsidR="0092258F" w:rsidRPr="0092258F" w:rsidRDefault="0092258F" w:rsidP="0092258F">
      <w:pPr>
        <w:pBdr>
          <w:top w:val="single" w:sz="4" w:space="1" w:color="auto"/>
          <w:left w:val="single" w:sz="4" w:space="4" w:color="auto"/>
          <w:bottom w:val="single" w:sz="4" w:space="1" w:color="auto"/>
          <w:right w:val="single" w:sz="4" w:space="4" w:color="auto"/>
        </w:pBdr>
        <w:jc w:val="both"/>
        <w:rPr>
          <w:rFonts w:ascii="Arial" w:hAnsi="Arial" w:cs="Arial"/>
        </w:rPr>
      </w:pPr>
    </w:p>
    <w:p w:rsidR="0092258F" w:rsidRPr="000449F5" w:rsidRDefault="0092258F" w:rsidP="0092258F">
      <w:pPr>
        <w:pBdr>
          <w:top w:val="single" w:sz="4" w:space="1" w:color="auto"/>
          <w:left w:val="single" w:sz="4" w:space="4" w:color="auto"/>
          <w:bottom w:val="single" w:sz="4" w:space="1" w:color="auto"/>
          <w:right w:val="single" w:sz="4" w:space="4" w:color="auto"/>
        </w:pBdr>
        <w:jc w:val="both"/>
        <w:rPr>
          <w:rFonts w:ascii="Arial" w:hAnsi="Arial" w:cs="Arial"/>
        </w:rPr>
      </w:pPr>
      <w:r w:rsidRPr="0092258F">
        <w:rPr>
          <w:rFonts w:ascii="Arial" w:hAnsi="Arial" w:cs="Arial"/>
        </w:rPr>
        <w:t>O CONSEP, para receber os recursos, deverá apresentar plano de trabalho, respeitar critérios técnicos, prestar contas regularmente e manter articulação com as forças de segurança, como Polícia Militar e Polícia Civil. Ou seja, a atuação do CONSEP será fiscalizada, regulada e voltada exclusivamente à execução das ações de interesse público previstas na lei.</w:t>
      </w:r>
    </w:p>
    <w:p w:rsidR="000449F5" w:rsidRPr="000449F5"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p>
    <w:p w:rsidR="000449F5" w:rsidRPr="00C635B7" w:rsidRDefault="000449F5" w:rsidP="000449F5">
      <w:pPr>
        <w:pBdr>
          <w:top w:val="single" w:sz="4" w:space="1" w:color="auto"/>
          <w:left w:val="single" w:sz="4" w:space="4" w:color="auto"/>
          <w:bottom w:val="single" w:sz="4" w:space="1" w:color="auto"/>
          <w:right w:val="single" w:sz="4" w:space="4" w:color="auto"/>
        </w:pBdr>
        <w:jc w:val="both"/>
        <w:rPr>
          <w:rFonts w:ascii="Arial" w:hAnsi="Arial" w:cs="Arial"/>
        </w:rPr>
      </w:pPr>
      <w:r w:rsidRPr="000449F5">
        <w:rPr>
          <w:rFonts w:ascii="Arial" w:hAnsi="Arial" w:cs="Arial"/>
        </w:rPr>
        <w:t>Por isso, o projeto de lei é considerado viável, legal e útil, pois oferece uma forma de melhorar a segurança da população utilizando uma fonte de recursos já existente, sem criar novos impostos ou cobranças. A proposta ainda respeita a legislação municipal e determina que a Prefeitura faça a regulamentação da lei, garantindo o bom uso dos recursos.</w:t>
      </w:r>
    </w:p>
    <w:p w:rsidR="000449F5" w:rsidRDefault="000449F5" w:rsidP="000449F5">
      <w:pPr>
        <w:jc w:val="center"/>
        <w:rPr>
          <w:b/>
          <w:bCs/>
        </w:rPr>
      </w:pPr>
    </w:p>
    <w:p w:rsidR="000449F5" w:rsidRPr="00A00667" w:rsidRDefault="000449F5" w:rsidP="000449F5">
      <w:pPr>
        <w:jc w:val="center"/>
        <w:rPr>
          <w:b/>
          <w:bCs/>
        </w:rPr>
      </w:pPr>
      <w:r w:rsidRPr="00A00667">
        <w:rPr>
          <w:b/>
          <w:bCs/>
        </w:rPr>
        <w:t>HEDER PRATES DA SILVA</w:t>
      </w:r>
    </w:p>
    <w:p w:rsidR="000449F5" w:rsidRDefault="000449F5" w:rsidP="000449F5">
      <w:pPr>
        <w:tabs>
          <w:tab w:val="left" w:pos="3383"/>
        </w:tabs>
        <w:jc w:val="center"/>
        <w:rPr>
          <w:b/>
        </w:rPr>
      </w:pPr>
      <w:r w:rsidRPr="00A00667">
        <w:rPr>
          <w:b/>
        </w:rPr>
        <w:t xml:space="preserve">Presidente </w:t>
      </w:r>
      <w:r>
        <w:rPr>
          <w:b/>
        </w:rPr>
        <w:t>da Comissão de Finanças Justiça e Legislação</w:t>
      </w:r>
    </w:p>
    <w:p w:rsidR="000449F5" w:rsidRPr="00A00667" w:rsidRDefault="000449F5" w:rsidP="000449F5">
      <w:pPr>
        <w:tabs>
          <w:tab w:val="left" w:pos="3383"/>
        </w:tabs>
      </w:pPr>
    </w:p>
    <w:p w:rsidR="000449F5" w:rsidRPr="00A00667" w:rsidRDefault="000449F5" w:rsidP="000449F5">
      <w:pPr>
        <w:rPr>
          <w:b/>
          <w:bCs/>
        </w:rPr>
      </w:pPr>
    </w:p>
    <w:p w:rsidR="000449F5" w:rsidRPr="00A00667" w:rsidRDefault="000449F5" w:rsidP="000449F5">
      <w:pPr>
        <w:jc w:val="center"/>
        <w:rPr>
          <w:b/>
          <w:bCs/>
        </w:rPr>
      </w:pPr>
      <w:r w:rsidRPr="00A00667">
        <w:rPr>
          <w:b/>
          <w:bCs/>
        </w:rPr>
        <w:t>HERCILIO FERREIRA DE SOUZA</w:t>
      </w:r>
    </w:p>
    <w:p w:rsidR="000449F5" w:rsidRPr="004C185F" w:rsidRDefault="000449F5" w:rsidP="000449F5">
      <w:pPr>
        <w:tabs>
          <w:tab w:val="left" w:pos="3383"/>
        </w:tabs>
        <w:jc w:val="center"/>
        <w:rPr>
          <w:b/>
        </w:rPr>
      </w:pPr>
      <w:r w:rsidRPr="00A00667">
        <w:rPr>
          <w:b/>
        </w:rPr>
        <w:t xml:space="preserve">Relator </w:t>
      </w:r>
      <w:r>
        <w:rPr>
          <w:b/>
        </w:rPr>
        <w:t>da Comissão de Finanças Justiça e Legislação</w:t>
      </w:r>
    </w:p>
    <w:p w:rsidR="000449F5" w:rsidRDefault="000449F5" w:rsidP="000449F5">
      <w:pPr>
        <w:suppressAutoHyphens w:val="0"/>
        <w:spacing w:line="276" w:lineRule="auto"/>
        <w:jc w:val="center"/>
        <w:rPr>
          <w:rFonts w:eastAsia="Calibri"/>
          <w:b/>
          <w:lang w:eastAsia="en-US"/>
        </w:rPr>
      </w:pPr>
    </w:p>
    <w:p w:rsidR="000449F5" w:rsidRDefault="000449F5" w:rsidP="000449F5">
      <w:pPr>
        <w:jc w:val="center"/>
        <w:rPr>
          <w:b/>
          <w:bCs/>
        </w:rPr>
      </w:pPr>
    </w:p>
    <w:p w:rsidR="000449F5" w:rsidRPr="00A26008" w:rsidRDefault="000449F5" w:rsidP="000449F5">
      <w:pPr>
        <w:jc w:val="center"/>
        <w:rPr>
          <w:b/>
          <w:bCs/>
        </w:rPr>
      </w:pPr>
      <w:r w:rsidRPr="00A26008">
        <w:rPr>
          <w:b/>
          <w:bCs/>
        </w:rPr>
        <w:t>JOSIANE DE SOUZA FERREIRA</w:t>
      </w:r>
    </w:p>
    <w:p w:rsidR="000449F5" w:rsidRDefault="000449F5" w:rsidP="000449F5">
      <w:pPr>
        <w:suppressAutoHyphens w:val="0"/>
        <w:spacing w:after="150" w:line="360" w:lineRule="auto"/>
        <w:ind w:firstLine="708"/>
        <w:jc w:val="center"/>
        <w:rPr>
          <w:b/>
        </w:rPr>
      </w:pPr>
      <w:r>
        <w:rPr>
          <w:b/>
          <w:szCs w:val="22"/>
        </w:rPr>
        <w:t>Membro</w:t>
      </w:r>
      <w:r w:rsidRPr="00A00667">
        <w:rPr>
          <w:b/>
        </w:rPr>
        <w:t xml:space="preserve"> </w:t>
      </w:r>
      <w:r>
        <w:rPr>
          <w:b/>
        </w:rPr>
        <w:t>da Comissão de Finanças Justiça e Legislação</w:t>
      </w:r>
    </w:p>
    <w:p w:rsidR="000449F5" w:rsidRPr="00C635B7" w:rsidRDefault="000449F5" w:rsidP="000449F5">
      <w:pPr>
        <w:jc w:val="both"/>
        <w:rPr>
          <w:rFonts w:ascii="Arial" w:hAnsi="Arial" w:cs="Arial"/>
          <w:sz w:val="28"/>
          <w:szCs w:val="28"/>
        </w:rPr>
      </w:pPr>
    </w:p>
    <w:p w:rsidR="000449F5" w:rsidRPr="00D6454F" w:rsidRDefault="000449F5" w:rsidP="000449F5">
      <w:pPr>
        <w:ind w:firstLine="708"/>
        <w:jc w:val="both"/>
        <w:rPr>
          <w:sz w:val="28"/>
          <w:szCs w:val="28"/>
        </w:rPr>
      </w:pPr>
    </w:p>
    <w:p w:rsidR="000449F5" w:rsidRPr="00515AE5" w:rsidRDefault="000449F5" w:rsidP="000449F5"/>
    <w:p w:rsidR="002550CF" w:rsidRDefault="002550CF"/>
    <w:sectPr w:rsidR="002550CF" w:rsidSect="00437AAE">
      <w:headerReference w:type="default" r:id="rId8"/>
      <w:footerReference w:type="default" r:id="rId9"/>
      <w:pgSz w:w="11906" w:h="16838"/>
      <w:pgMar w:top="1440" w:right="1080" w:bottom="1440" w:left="1080"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C2" w:rsidRDefault="003042E0">
      <w:r>
        <w:separator/>
      </w:r>
    </w:p>
  </w:endnote>
  <w:endnote w:type="continuationSeparator" w:id="0">
    <w:p w:rsidR="008C6DC2" w:rsidRDefault="0030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59" w:rsidRDefault="00BD4835" w:rsidP="002B0459">
    <w:pPr>
      <w:ind w:right="-35"/>
      <w:jc w:val="center"/>
    </w:pPr>
    <w:r>
      <w:rPr>
        <w:rFonts w:ascii="Calibri" w:hAnsi="Calibri" w:cs="Calibri"/>
        <w:color w:val="000000"/>
        <w:sz w:val="18"/>
        <w:szCs w:val="18"/>
      </w:rPr>
      <w:t xml:space="preserve">CNPJ: 14.850.522/0001-97 </w:t>
    </w:r>
    <w:r>
      <w:rPr>
        <w:rFonts w:ascii="Calibri" w:hAnsi="Calibri" w:cs="Calibri"/>
        <w:color w:val="000000"/>
        <w:sz w:val="18"/>
        <w:szCs w:val="18"/>
        <w:lang w:val="en-US"/>
      </w:rPr>
      <w:t xml:space="preserve">| </w:t>
    </w:r>
    <w:r>
      <w:rPr>
        <w:rFonts w:ascii="Calibri" w:hAnsi="Calibri" w:cs="Calibri"/>
        <w:color w:val="000000"/>
        <w:sz w:val="18"/>
        <w:szCs w:val="18"/>
      </w:rPr>
      <w:t>Rua Governador Valadares, 40 - Centro - Jacuí/MG – CEP: 37965-</w:t>
    </w:r>
    <w:proofErr w:type="gramStart"/>
    <w:r>
      <w:rPr>
        <w:rFonts w:ascii="Calibri" w:hAnsi="Calibri" w:cs="Calibri"/>
        <w:color w:val="000000"/>
        <w:sz w:val="18"/>
        <w:szCs w:val="18"/>
      </w:rPr>
      <w:t>000</w:t>
    </w:r>
    <w:proofErr w:type="gramEnd"/>
  </w:p>
  <w:p w:rsidR="002B0459" w:rsidRDefault="00BD4835" w:rsidP="002B0459">
    <w:pPr>
      <w:ind w:right="-35"/>
      <w:jc w:val="center"/>
      <w:rPr>
        <w:rFonts w:ascii="Calibri" w:hAnsi="Calibri" w:cs="Calibri"/>
        <w:color w:val="000000"/>
        <w:sz w:val="18"/>
        <w:szCs w:val="18"/>
        <w:lang w:val="en-US"/>
      </w:rPr>
    </w:pPr>
    <w:r>
      <w:rPr>
        <w:rFonts w:ascii="Calibri" w:hAnsi="Calibri" w:cs="Calibri"/>
        <w:color w:val="000000"/>
        <w:sz w:val="18"/>
        <w:szCs w:val="18"/>
        <w:lang w:val="en-US"/>
      </w:rPr>
      <w:t>www.jacui.mg.leg.br | juridico@jacui.mg.leg.br | (35) 3593-1980</w:t>
    </w:r>
  </w:p>
  <w:p w:rsidR="002B0459" w:rsidRPr="002B0459" w:rsidRDefault="007430A6" w:rsidP="002B0459">
    <w:pPr>
      <w:ind w:right="-35"/>
      <w:jc w:val="center"/>
    </w:pPr>
  </w:p>
  <w:p w:rsidR="00A93B58" w:rsidRDefault="00BD4835" w:rsidP="002D1FF4">
    <w:pPr>
      <w:pStyle w:val="Rodap"/>
      <w:jc w:val="center"/>
    </w:pPr>
    <w:r>
      <w:rPr>
        <w:rFonts w:ascii="Calibri" w:hAnsi="Calibri" w:cs="Calibri"/>
        <w:color w:val="000000"/>
        <w:sz w:val="18"/>
        <w:szCs w:val="18"/>
      </w:rPr>
      <w:t xml:space="preserve">Página </w:t>
    </w:r>
    <w:r>
      <w:rPr>
        <w:rFonts w:ascii="Calibri" w:hAnsi="Calibri" w:cs="Calibri"/>
        <w:color w:val="000000"/>
        <w:sz w:val="18"/>
        <w:szCs w:val="18"/>
      </w:rPr>
      <w:fldChar w:fldCharType="begin"/>
    </w:r>
    <w:r>
      <w:rPr>
        <w:rFonts w:ascii="Calibri" w:hAnsi="Calibri" w:cs="Calibri"/>
        <w:color w:val="000000"/>
        <w:sz w:val="18"/>
        <w:szCs w:val="18"/>
      </w:rPr>
      <w:instrText xml:space="preserve"> PAGE </w:instrText>
    </w:r>
    <w:r>
      <w:rPr>
        <w:rFonts w:ascii="Calibri" w:hAnsi="Calibri" w:cs="Calibri"/>
        <w:color w:val="000000"/>
        <w:sz w:val="18"/>
        <w:szCs w:val="18"/>
      </w:rPr>
      <w:fldChar w:fldCharType="separate"/>
    </w:r>
    <w:r w:rsidR="007430A6">
      <w:rPr>
        <w:rFonts w:ascii="Calibri" w:hAnsi="Calibri" w:cs="Calibri"/>
        <w:noProof/>
        <w:color w:val="000000"/>
        <w:sz w:val="18"/>
        <w:szCs w:val="18"/>
      </w:rPr>
      <w:t>1</w:t>
    </w:r>
    <w:r>
      <w:rPr>
        <w:rFonts w:ascii="Calibri" w:hAnsi="Calibri" w:cs="Calibri"/>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C2" w:rsidRDefault="003042E0">
      <w:r>
        <w:separator/>
      </w:r>
    </w:p>
  </w:footnote>
  <w:footnote w:type="continuationSeparator" w:id="0">
    <w:p w:rsidR="008C6DC2" w:rsidRDefault="00304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888"/>
      <w:gridCol w:w="6778"/>
    </w:tblGrid>
    <w:tr w:rsidR="00A93B58">
      <w:trPr>
        <w:trHeight w:val="1833"/>
        <w:jc w:val="center"/>
      </w:trPr>
      <w:tc>
        <w:tcPr>
          <w:tcW w:w="2888" w:type="dxa"/>
          <w:shd w:val="clear" w:color="auto" w:fill="auto"/>
        </w:tcPr>
        <w:p w:rsidR="00A93B58" w:rsidRDefault="00BD4835">
          <w:pPr>
            <w:pStyle w:val="Cabealho"/>
            <w:tabs>
              <w:tab w:val="clear" w:pos="4419"/>
              <w:tab w:val="clear" w:pos="8838"/>
            </w:tabs>
            <w:snapToGrid w:val="0"/>
            <w:ind w:left="-56" w:firstLine="56"/>
            <w:jc w:val="right"/>
            <w:rPr>
              <w:rFonts w:ascii="Calibri" w:hAnsi="Calibri" w:cs="Calibri"/>
              <w:b/>
              <w:bCs/>
              <w:iCs/>
              <w:color w:val="000000"/>
              <w:szCs w:val="42"/>
            </w:rPr>
          </w:pPr>
          <w:r>
            <w:rPr>
              <w:rFonts w:ascii="Calibri" w:hAnsi="Calibri" w:cs="Calibri"/>
              <w:noProof/>
              <w:color w:val="000000"/>
              <w:lang w:eastAsia="pt-BR"/>
            </w:rPr>
            <w:drawing>
              <wp:inline distT="0" distB="0" distL="0" distR="0" wp14:anchorId="4862B322" wp14:editId="0D7EFEE3">
                <wp:extent cx="810260" cy="99060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7750" t="6432" r="8545" b="7159"/>
                        <a:stretch>
                          <a:fillRect/>
                        </a:stretch>
                      </pic:blipFill>
                      <pic:spPr bwMode="auto">
                        <a:xfrm>
                          <a:off x="0" y="0"/>
                          <a:ext cx="810260" cy="990600"/>
                        </a:xfrm>
                        <a:prstGeom prst="rect">
                          <a:avLst/>
                        </a:prstGeom>
                        <a:solidFill>
                          <a:srgbClr val="FFFFFF">
                            <a:alpha val="0"/>
                          </a:srgbClr>
                        </a:solidFill>
                        <a:ln>
                          <a:noFill/>
                        </a:ln>
                      </pic:spPr>
                    </pic:pic>
                  </a:graphicData>
                </a:graphic>
              </wp:inline>
            </w:drawing>
          </w:r>
        </w:p>
      </w:tc>
      <w:tc>
        <w:tcPr>
          <w:tcW w:w="6778" w:type="dxa"/>
          <w:shd w:val="clear" w:color="auto" w:fill="auto"/>
          <w:vAlign w:val="center"/>
        </w:tcPr>
        <w:p w:rsidR="00A93B58" w:rsidRDefault="00BD4835">
          <w:pPr>
            <w:pStyle w:val="Ttulo1"/>
            <w:ind w:right="1503"/>
          </w:pPr>
          <w:r>
            <w:rPr>
              <w:rFonts w:ascii="Calibri" w:hAnsi="Calibri" w:cs="Calibri"/>
              <w:b/>
              <w:bCs/>
              <w:iCs/>
              <w:color w:val="000000"/>
              <w:szCs w:val="42"/>
            </w:rPr>
            <w:t>CÂMARA MUNICIPAL DE JACUÍ</w:t>
          </w:r>
        </w:p>
        <w:p w:rsidR="002B0459" w:rsidRDefault="00BD4835" w:rsidP="002B0459">
          <w:pPr>
            <w:spacing w:line="360" w:lineRule="auto"/>
            <w:ind w:right="1503"/>
            <w:jc w:val="center"/>
            <w:rPr>
              <w:rFonts w:ascii="Calibri" w:hAnsi="Calibri" w:cs="Calibri"/>
              <w:color w:val="000000"/>
              <w:sz w:val="18"/>
              <w:szCs w:val="18"/>
            </w:rPr>
          </w:pPr>
          <w:r>
            <w:rPr>
              <w:rFonts w:ascii="Calibri" w:hAnsi="Calibri" w:cs="Calibri"/>
              <w:color w:val="000000"/>
              <w:sz w:val="18"/>
              <w:szCs w:val="18"/>
            </w:rPr>
            <w:t xml:space="preserve">MINAS GERAIS | PODER LEGISLATIVO </w:t>
          </w:r>
        </w:p>
        <w:p w:rsidR="00A93B58" w:rsidRPr="002B0459" w:rsidRDefault="00BD4835" w:rsidP="002B0459">
          <w:pPr>
            <w:spacing w:line="360" w:lineRule="auto"/>
            <w:ind w:right="1503"/>
            <w:jc w:val="center"/>
            <w:rPr>
              <w:b/>
              <w:sz w:val="36"/>
            </w:rPr>
          </w:pPr>
          <w:r w:rsidRPr="002B0459">
            <w:rPr>
              <w:rFonts w:ascii="Calibri" w:hAnsi="Calibri" w:cs="Calibri"/>
              <w:b/>
              <w:color w:val="000000"/>
              <w:sz w:val="18"/>
              <w:szCs w:val="18"/>
            </w:rPr>
            <w:t>PROCURADORIA JURÍDICA</w:t>
          </w:r>
        </w:p>
      </w:tc>
    </w:tr>
  </w:tbl>
  <w:p w:rsidR="00A93B58" w:rsidRDefault="007430A6" w:rsidP="002D1FF4">
    <w:pPr>
      <w:pStyle w:val="Cabealho"/>
      <w:rPr>
        <w:rFonts w:ascii="Calibri" w:hAnsi="Calibri" w:cs="Calibri"/>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F5"/>
    <w:rsid w:val="000449F5"/>
    <w:rsid w:val="002550CF"/>
    <w:rsid w:val="003042E0"/>
    <w:rsid w:val="007430A6"/>
    <w:rsid w:val="008C6DC2"/>
    <w:rsid w:val="0092258F"/>
    <w:rsid w:val="00BD48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F5"/>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0449F5"/>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49F5"/>
    <w:rPr>
      <w:rFonts w:ascii="Times New Roman" w:eastAsia="Arial Unicode MS" w:hAnsi="Times New Roman" w:cs="Times New Roman"/>
      <w:sz w:val="40"/>
      <w:szCs w:val="24"/>
      <w:lang w:eastAsia="zh-CN"/>
    </w:rPr>
  </w:style>
  <w:style w:type="paragraph" w:styleId="Cabealho">
    <w:name w:val="header"/>
    <w:basedOn w:val="Normal"/>
    <w:link w:val="CabealhoChar"/>
    <w:rsid w:val="000449F5"/>
    <w:pPr>
      <w:tabs>
        <w:tab w:val="center" w:pos="4419"/>
        <w:tab w:val="right" w:pos="8838"/>
      </w:tabs>
    </w:pPr>
  </w:style>
  <w:style w:type="character" w:customStyle="1" w:styleId="CabealhoChar">
    <w:name w:val="Cabeçalho Char"/>
    <w:basedOn w:val="Fontepargpadro"/>
    <w:link w:val="Cabealho"/>
    <w:rsid w:val="000449F5"/>
    <w:rPr>
      <w:rFonts w:ascii="Times New Roman" w:eastAsia="Times New Roman" w:hAnsi="Times New Roman" w:cs="Times New Roman"/>
      <w:sz w:val="24"/>
      <w:szCs w:val="24"/>
      <w:lang w:eastAsia="zh-CN"/>
    </w:rPr>
  </w:style>
  <w:style w:type="paragraph" w:styleId="Rodap">
    <w:name w:val="footer"/>
    <w:basedOn w:val="Normal"/>
    <w:link w:val="RodapChar"/>
    <w:rsid w:val="000449F5"/>
    <w:pPr>
      <w:tabs>
        <w:tab w:val="center" w:pos="4419"/>
        <w:tab w:val="right" w:pos="8838"/>
      </w:tabs>
    </w:pPr>
  </w:style>
  <w:style w:type="character" w:customStyle="1" w:styleId="RodapChar">
    <w:name w:val="Rodapé Char"/>
    <w:basedOn w:val="Fontepargpadro"/>
    <w:link w:val="Rodap"/>
    <w:rsid w:val="000449F5"/>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0449F5"/>
    <w:rPr>
      <w:rFonts w:ascii="Tahoma" w:hAnsi="Tahoma" w:cs="Tahoma"/>
      <w:sz w:val="16"/>
      <w:szCs w:val="16"/>
    </w:rPr>
  </w:style>
  <w:style w:type="character" w:customStyle="1" w:styleId="TextodebaloChar">
    <w:name w:val="Texto de balão Char"/>
    <w:basedOn w:val="Fontepargpadro"/>
    <w:link w:val="Textodebalo"/>
    <w:uiPriority w:val="99"/>
    <w:semiHidden/>
    <w:rsid w:val="000449F5"/>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F5"/>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0449F5"/>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49F5"/>
    <w:rPr>
      <w:rFonts w:ascii="Times New Roman" w:eastAsia="Arial Unicode MS" w:hAnsi="Times New Roman" w:cs="Times New Roman"/>
      <w:sz w:val="40"/>
      <w:szCs w:val="24"/>
      <w:lang w:eastAsia="zh-CN"/>
    </w:rPr>
  </w:style>
  <w:style w:type="paragraph" w:styleId="Cabealho">
    <w:name w:val="header"/>
    <w:basedOn w:val="Normal"/>
    <w:link w:val="CabealhoChar"/>
    <w:rsid w:val="000449F5"/>
    <w:pPr>
      <w:tabs>
        <w:tab w:val="center" w:pos="4419"/>
        <w:tab w:val="right" w:pos="8838"/>
      </w:tabs>
    </w:pPr>
  </w:style>
  <w:style w:type="character" w:customStyle="1" w:styleId="CabealhoChar">
    <w:name w:val="Cabeçalho Char"/>
    <w:basedOn w:val="Fontepargpadro"/>
    <w:link w:val="Cabealho"/>
    <w:rsid w:val="000449F5"/>
    <w:rPr>
      <w:rFonts w:ascii="Times New Roman" w:eastAsia="Times New Roman" w:hAnsi="Times New Roman" w:cs="Times New Roman"/>
      <w:sz w:val="24"/>
      <w:szCs w:val="24"/>
      <w:lang w:eastAsia="zh-CN"/>
    </w:rPr>
  </w:style>
  <w:style w:type="paragraph" w:styleId="Rodap">
    <w:name w:val="footer"/>
    <w:basedOn w:val="Normal"/>
    <w:link w:val="RodapChar"/>
    <w:rsid w:val="000449F5"/>
    <w:pPr>
      <w:tabs>
        <w:tab w:val="center" w:pos="4419"/>
        <w:tab w:val="right" w:pos="8838"/>
      </w:tabs>
    </w:pPr>
  </w:style>
  <w:style w:type="character" w:customStyle="1" w:styleId="RodapChar">
    <w:name w:val="Rodapé Char"/>
    <w:basedOn w:val="Fontepargpadro"/>
    <w:link w:val="Rodap"/>
    <w:rsid w:val="000449F5"/>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0449F5"/>
    <w:rPr>
      <w:rFonts w:ascii="Tahoma" w:hAnsi="Tahoma" w:cs="Tahoma"/>
      <w:sz w:val="16"/>
      <w:szCs w:val="16"/>
    </w:rPr>
  </w:style>
  <w:style w:type="character" w:customStyle="1" w:styleId="TextodebaloChar">
    <w:name w:val="Texto de balão Char"/>
    <w:basedOn w:val="Fontepargpadro"/>
    <w:link w:val="Textodebalo"/>
    <w:uiPriority w:val="99"/>
    <w:semiHidden/>
    <w:rsid w:val="000449F5"/>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9927">
      <w:bodyDiv w:val="1"/>
      <w:marLeft w:val="0"/>
      <w:marRight w:val="0"/>
      <w:marTop w:val="0"/>
      <w:marBottom w:val="0"/>
      <w:divBdr>
        <w:top w:val="none" w:sz="0" w:space="0" w:color="auto"/>
        <w:left w:val="none" w:sz="0" w:space="0" w:color="auto"/>
        <w:bottom w:val="none" w:sz="0" w:space="0" w:color="auto"/>
        <w:right w:val="none" w:sz="0" w:space="0" w:color="auto"/>
      </w:divBdr>
    </w:div>
    <w:div w:id="5757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CAMARA01</dc:creator>
  <cp:lastModifiedBy>CAMARA01</cp:lastModifiedBy>
  <cp:revision>4</cp:revision>
  <cp:lastPrinted>2025-05-16T13:30:00Z</cp:lastPrinted>
  <dcterms:created xsi:type="dcterms:W3CDTF">2025-04-11T13:14:00Z</dcterms:created>
  <dcterms:modified xsi:type="dcterms:W3CDTF">2025-05-16T13:32:00Z</dcterms:modified>
</cp:coreProperties>
</file>