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4A" w:rsidRDefault="00E4334A" w:rsidP="00E4334A">
      <w:pPr>
        <w:spacing w:line="276" w:lineRule="auto"/>
        <w:jc w:val="center"/>
        <w:rPr>
          <w:rFonts w:asciiTheme="minorHAnsi" w:hAnsiTheme="minorHAnsi" w:cstheme="minorHAnsi"/>
          <w:b/>
          <w:u w:val="single"/>
        </w:rPr>
      </w:pPr>
      <w:r w:rsidRPr="00FE796C">
        <w:rPr>
          <w:rFonts w:asciiTheme="minorHAnsi" w:hAnsiTheme="minorHAnsi" w:cstheme="minorHAnsi"/>
          <w:b/>
          <w:u w:val="single"/>
        </w:rPr>
        <w:t xml:space="preserve">COMISSÃO DE FINANÇAS, JUSTIÇA E </w:t>
      </w:r>
      <w:proofErr w:type="gramStart"/>
      <w:r w:rsidRPr="00FE796C">
        <w:rPr>
          <w:rFonts w:asciiTheme="minorHAnsi" w:hAnsiTheme="minorHAnsi" w:cstheme="minorHAnsi"/>
          <w:b/>
          <w:u w:val="single"/>
        </w:rPr>
        <w:t>LEGISLAÇÃO</w:t>
      </w:r>
      <w:proofErr w:type="gramEnd"/>
    </w:p>
    <w:p w:rsidR="00E4334A" w:rsidRPr="00FE796C" w:rsidRDefault="00E4334A" w:rsidP="00E4334A">
      <w:pPr>
        <w:spacing w:line="276" w:lineRule="auto"/>
        <w:jc w:val="center"/>
        <w:rPr>
          <w:rFonts w:asciiTheme="minorHAnsi" w:hAnsiTheme="minorHAnsi" w:cstheme="minorHAnsi"/>
          <w:b/>
          <w:u w:val="single"/>
        </w:rPr>
      </w:pPr>
    </w:p>
    <w:p w:rsidR="00E4334A" w:rsidRPr="00FE796C" w:rsidRDefault="00E4334A" w:rsidP="00E4334A">
      <w:pPr>
        <w:spacing w:line="276" w:lineRule="auto"/>
        <w:jc w:val="center"/>
        <w:rPr>
          <w:rFonts w:asciiTheme="minorHAnsi" w:hAnsiTheme="minorHAnsi" w:cstheme="minorHAnsi"/>
          <w:b/>
        </w:rPr>
      </w:pPr>
      <w:r>
        <w:rPr>
          <w:rFonts w:asciiTheme="minorHAnsi" w:hAnsiTheme="minorHAnsi" w:cstheme="minorHAnsi"/>
          <w:b/>
        </w:rPr>
        <w:t>PARECER Nº 16</w:t>
      </w:r>
      <w:r w:rsidRPr="00FE796C">
        <w:rPr>
          <w:rFonts w:asciiTheme="minorHAnsi" w:hAnsiTheme="minorHAnsi" w:cstheme="minorHAnsi"/>
          <w:b/>
        </w:rPr>
        <w:t>/2022-CFJL</w:t>
      </w:r>
    </w:p>
    <w:p w:rsidR="00E4334A" w:rsidRPr="00FE796C" w:rsidRDefault="00E4334A" w:rsidP="00E4334A">
      <w:pPr>
        <w:spacing w:line="276" w:lineRule="auto"/>
        <w:jc w:val="both"/>
        <w:rPr>
          <w:rFonts w:asciiTheme="minorHAnsi" w:hAnsiTheme="minorHAnsi" w:cstheme="minorHAnsi"/>
        </w:rPr>
      </w:pPr>
    </w:p>
    <w:p w:rsidR="00E4334A" w:rsidRPr="00FE796C" w:rsidRDefault="00E4334A" w:rsidP="00E4334A">
      <w:pPr>
        <w:spacing w:line="276" w:lineRule="auto"/>
        <w:jc w:val="both"/>
        <w:rPr>
          <w:rFonts w:asciiTheme="minorHAnsi" w:hAnsiTheme="minorHAnsi" w:cstheme="minorHAnsi"/>
        </w:rPr>
      </w:pPr>
      <w:r w:rsidRPr="00FE796C">
        <w:rPr>
          <w:rFonts w:asciiTheme="minorHAnsi" w:hAnsiTheme="minorHAnsi" w:cstheme="minorHAnsi"/>
          <w:b/>
        </w:rPr>
        <w:t>Assunto:</w:t>
      </w:r>
      <w:r w:rsidRPr="00FE796C">
        <w:rPr>
          <w:rFonts w:asciiTheme="minorHAnsi" w:hAnsiTheme="minorHAnsi" w:cstheme="minorHAnsi"/>
        </w:rPr>
        <w:t xml:space="preserve"> Projeto de Lei nº 1.99</w:t>
      </w:r>
      <w:r>
        <w:rPr>
          <w:rFonts w:asciiTheme="minorHAnsi" w:hAnsiTheme="minorHAnsi" w:cstheme="minorHAnsi"/>
        </w:rPr>
        <w:t>8</w:t>
      </w:r>
      <w:r w:rsidRPr="00FE796C">
        <w:rPr>
          <w:rFonts w:asciiTheme="minorHAnsi" w:hAnsiTheme="minorHAnsi" w:cstheme="minorHAnsi"/>
        </w:rPr>
        <w:t xml:space="preserve"> de 06 de junho de 2022.</w:t>
      </w:r>
    </w:p>
    <w:p w:rsidR="00E4334A" w:rsidRDefault="00E4334A" w:rsidP="00E4334A">
      <w:pPr>
        <w:spacing w:line="276" w:lineRule="auto"/>
        <w:jc w:val="both"/>
        <w:rPr>
          <w:rFonts w:asciiTheme="minorHAnsi" w:hAnsiTheme="minorHAnsi" w:cstheme="minorHAnsi"/>
        </w:rPr>
      </w:pPr>
      <w:r w:rsidRPr="00FE796C">
        <w:rPr>
          <w:rFonts w:asciiTheme="minorHAnsi" w:hAnsiTheme="minorHAnsi" w:cstheme="minorHAnsi"/>
          <w:b/>
        </w:rPr>
        <w:t>Ementa:</w:t>
      </w:r>
      <w:r w:rsidRPr="00FE796C">
        <w:rPr>
          <w:rFonts w:asciiTheme="minorHAnsi" w:hAnsiTheme="minorHAnsi" w:cstheme="minorHAnsi"/>
        </w:rPr>
        <w:t xml:space="preserve"> </w:t>
      </w:r>
      <w:r w:rsidRPr="00E4334A">
        <w:rPr>
          <w:rFonts w:asciiTheme="minorHAnsi" w:hAnsiTheme="minorHAnsi" w:cstheme="minorHAnsi"/>
        </w:rPr>
        <w:t>Autoriza o Município de Jacuí a contratar com o Banco de Desenvolvimento de Minas Gerais S/A – BDMG operações de crédito com outorga de garantia e dá outras providências.</w:t>
      </w:r>
    </w:p>
    <w:p w:rsidR="00E4334A" w:rsidRDefault="00E4334A" w:rsidP="00E4334A">
      <w:pPr>
        <w:spacing w:line="276" w:lineRule="auto"/>
        <w:jc w:val="both"/>
        <w:rPr>
          <w:rFonts w:asciiTheme="minorHAnsi" w:hAnsiTheme="minorHAnsi" w:cstheme="minorHAnsi"/>
        </w:rPr>
      </w:pPr>
    </w:p>
    <w:p w:rsidR="00E4334A" w:rsidRDefault="00E4334A" w:rsidP="00E4334A">
      <w:pPr>
        <w:spacing w:line="276" w:lineRule="auto"/>
        <w:ind w:firstLine="1134"/>
        <w:jc w:val="both"/>
        <w:rPr>
          <w:rFonts w:asciiTheme="minorHAnsi" w:hAnsiTheme="minorHAnsi" w:cstheme="minorHAnsi"/>
        </w:rPr>
      </w:pPr>
      <w:r w:rsidRPr="00FE796C">
        <w:rPr>
          <w:rFonts w:asciiTheme="minorHAnsi" w:hAnsiTheme="minorHAnsi" w:cstheme="minorHAnsi"/>
        </w:rPr>
        <w:t xml:space="preserve">Inicialmente, </w:t>
      </w:r>
      <w:r>
        <w:rPr>
          <w:rFonts w:asciiTheme="minorHAnsi" w:hAnsiTheme="minorHAnsi" w:cstheme="minorHAnsi"/>
        </w:rPr>
        <w:t>sobre o regime de urgência solicitado pelo Poder Executivo Municipal, esclarece-se estar disposto no art. 46 da Lei Orgânica Municipal. Tal dispositivo permite que O Prefeito solicite urgência para a apreciação de projetos de sua iniciativa, os quais devem tramitar na Câmara Municipal em um prazo de 30 (trinta) dias.</w:t>
      </w:r>
    </w:p>
    <w:p w:rsidR="00E4334A" w:rsidRDefault="00E4334A" w:rsidP="00E4334A">
      <w:pPr>
        <w:spacing w:line="276" w:lineRule="auto"/>
        <w:ind w:firstLine="1134"/>
        <w:jc w:val="both"/>
        <w:rPr>
          <w:rFonts w:asciiTheme="minorHAnsi" w:hAnsiTheme="minorHAnsi" w:cstheme="minorHAnsi"/>
        </w:rPr>
      </w:pPr>
    </w:p>
    <w:p w:rsidR="00E4334A" w:rsidRDefault="00E4334A" w:rsidP="00E4334A">
      <w:pPr>
        <w:spacing w:line="276" w:lineRule="auto"/>
        <w:ind w:firstLine="1134"/>
        <w:jc w:val="both"/>
        <w:rPr>
          <w:rFonts w:asciiTheme="minorHAnsi" w:hAnsiTheme="minorHAnsi" w:cstheme="minorHAnsi"/>
        </w:rPr>
      </w:pPr>
      <w:r>
        <w:rPr>
          <w:rFonts w:asciiTheme="minorHAnsi" w:hAnsiTheme="minorHAnsi" w:cstheme="minorHAnsi"/>
        </w:rPr>
        <w:t>A</w:t>
      </w:r>
      <w:r w:rsidRPr="00FE796C">
        <w:rPr>
          <w:rFonts w:asciiTheme="minorHAnsi" w:hAnsiTheme="minorHAnsi" w:cstheme="minorHAnsi"/>
        </w:rPr>
        <w:t>cerca da análise da competência municipal para a matéria, verifica-se estar o assunto tratado na presente proposição dentro disposto no</w:t>
      </w:r>
      <w:r>
        <w:rPr>
          <w:rFonts w:asciiTheme="minorHAnsi" w:hAnsiTheme="minorHAnsi" w:cstheme="minorHAnsi"/>
        </w:rPr>
        <w:t>s</w:t>
      </w:r>
      <w:r w:rsidRPr="00FE796C">
        <w:rPr>
          <w:rFonts w:asciiTheme="minorHAnsi" w:hAnsiTheme="minorHAnsi" w:cstheme="minorHAnsi"/>
        </w:rPr>
        <w:t xml:space="preserve"> artig</w:t>
      </w:r>
      <w:r>
        <w:rPr>
          <w:rFonts w:asciiTheme="minorHAnsi" w:hAnsiTheme="minorHAnsi" w:cstheme="minorHAnsi"/>
        </w:rPr>
        <w:t xml:space="preserve">os 6º e 57 da Lei Orgânica Municipal </w:t>
      </w:r>
      <w:r w:rsidRPr="00FE796C">
        <w:rPr>
          <w:rFonts w:asciiTheme="minorHAnsi" w:hAnsiTheme="minorHAnsi" w:cstheme="minorHAnsi"/>
        </w:rPr>
        <w:t>pelo qual compete ao município legislar sobre assuntos de interesse local. Do mesmo modo, é atribui</w:t>
      </w:r>
      <w:r>
        <w:rPr>
          <w:rFonts w:asciiTheme="minorHAnsi" w:hAnsiTheme="minorHAnsi" w:cstheme="minorHAnsi"/>
        </w:rPr>
        <w:t>ção do Prefeito c</w:t>
      </w:r>
      <w:r w:rsidRPr="00E4334A">
        <w:rPr>
          <w:rFonts w:asciiTheme="minorHAnsi" w:hAnsiTheme="minorHAnsi" w:cstheme="minorHAnsi"/>
        </w:rPr>
        <w:t>ontrair empréstimos e realizar operações de crédito, median</w:t>
      </w:r>
      <w:r>
        <w:rPr>
          <w:rFonts w:asciiTheme="minorHAnsi" w:hAnsiTheme="minorHAnsi" w:cstheme="minorHAnsi"/>
        </w:rPr>
        <w:t>te prévia autorização da Câmara.</w:t>
      </w:r>
    </w:p>
    <w:p w:rsidR="00E4334A" w:rsidRDefault="00E4334A" w:rsidP="00E4334A">
      <w:pPr>
        <w:spacing w:line="276" w:lineRule="auto"/>
        <w:ind w:firstLine="1134"/>
        <w:jc w:val="both"/>
        <w:rPr>
          <w:rFonts w:asciiTheme="minorHAnsi" w:hAnsiTheme="minorHAnsi" w:cstheme="minorHAnsi"/>
        </w:rPr>
      </w:pPr>
      <w:r w:rsidRPr="00FE796C">
        <w:rPr>
          <w:rFonts w:asciiTheme="minorHAnsi" w:hAnsiTheme="minorHAnsi" w:cstheme="minorHAnsi"/>
        </w:rPr>
        <w:t>Desse modo, valendo-se o Projeto de Lei em análise</w:t>
      </w:r>
      <w:r w:rsidRPr="00E4334A">
        <w:t xml:space="preserve"> </w:t>
      </w:r>
      <w:r w:rsidRPr="00E4334A">
        <w:rPr>
          <w:rFonts w:asciiTheme="minorHAnsi" w:hAnsiTheme="minorHAnsi" w:cstheme="minorHAnsi"/>
        </w:rPr>
        <w:t>realização de obras de canalização e drenagem urbana no córrego São Pedro deste município</w:t>
      </w:r>
      <w:r w:rsidRPr="00FE796C">
        <w:rPr>
          <w:rFonts w:asciiTheme="minorHAnsi" w:hAnsiTheme="minorHAnsi" w:cstheme="minorHAnsi"/>
        </w:rPr>
        <w:t>, encontra-se dentro da matéria estipulada em Lei para competência municipal.</w:t>
      </w:r>
    </w:p>
    <w:p w:rsidR="00E4334A" w:rsidRPr="00FE796C" w:rsidRDefault="00E4334A" w:rsidP="00E4334A">
      <w:pPr>
        <w:spacing w:line="276" w:lineRule="auto"/>
        <w:ind w:firstLine="1134"/>
        <w:jc w:val="both"/>
        <w:rPr>
          <w:rFonts w:asciiTheme="minorHAnsi" w:hAnsiTheme="minorHAnsi" w:cstheme="minorHAnsi"/>
        </w:rPr>
      </w:pPr>
    </w:p>
    <w:p w:rsidR="00E4334A" w:rsidRDefault="00E4334A" w:rsidP="00E4334A">
      <w:pPr>
        <w:spacing w:line="276" w:lineRule="auto"/>
        <w:ind w:firstLine="1134"/>
        <w:jc w:val="both"/>
        <w:rPr>
          <w:rFonts w:asciiTheme="minorHAnsi" w:hAnsiTheme="minorHAnsi" w:cstheme="minorHAnsi"/>
        </w:rPr>
      </w:pPr>
      <w:r w:rsidRPr="00FE796C">
        <w:rPr>
          <w:rFonts w:asciiTheme="minorHAnsi" w:hAnsiTheme="minorHAnsi" w:cstheme="minorHAnsi"/>
        </w:rPr>
        <w:t xml:space="preserve">No que trata da competência para a iniciativa, não estando </w:t>
      </w:r>
      <w:proofErr w:type="gramStart"/>
      <w:r w:rsidRPr="00FE796C">
        <w:rPr>
          <w:rFonts w:asciiTheme="minorHAnsi" w:hAnsiTheme="minorHAnsi" w:cstheme="minorHAnsi"/>
        </w:rPr>
        <w:t>a</w:t>
      </w:r>
      <w:proofErr w:type="gramEnd"/>
      <w:r w:rsidRPr="00FE796C">
        <w:rPr>
          <w:rFonts w:asciiTheme="minorHAnsi" w:hAnsiTheme="minorHAnsi" w:cstheme="minorHAnsi"/>
        </w:rPr>
        <w:t xml:space="preserve"> matéria incluída dentro das questões de iniciativa privativa do Poder Executivo Municipal, dispostas no artigo 45 da Lei Orgânica do Município, pertinente a sua apresentação por Parlamentar desta Casa.</w:t>
      </w:r>
    </w:p>
    <w:p w:rsidR="00E4334A" w:rsidRDefault="00E4334A" w:rsidP="00E4334A">
      <w:pPr>
        <w:spacing w:line="276" w:lineRule="auto"/>
        <w:ind w:firstLine="1134"/>
        <w:jc w:val="both"/>
        <w:rPr>
          <w:rFonts w:asciiTheme="minorHAnsi" w:hAnsiTheme="minorHAnsi" w:cstheme="minorHAnsi"/>
        </w:rPr>
      </w:pPr>
    </w:p>
    <w:p w:rsidR="00E4334A" w:rsidRPr="00907224" w:rsidRDefault="00E4334A" w:rsidP="00E4334A">
      <w:pPr>
        <w:pStyle w:val="Default"/>
        <w:spacing w:line="276" w:lineRule="auto"/>
        <w:ind w:left="2835"/>
        <w:jc w:val="both"/>
        <w:rPr>
          <w:rFonts w:asciiTheme="minorHAnsi" w:hAnsiTheme="minorHAnsi" w:cstheme="minorHAnsi"/>
          <w:i/>
          <w:color w:val="auto"/>
          <w:sz w:val="23"/>
          <w:szCs w:val="23"/>
        </w:rPr>
      </w:pPr>
      <w:r w:rsidRPr="00907224">
        <w:rPr>
          <w:rFonts w:asciiTheme="minorHAnsi" w:hAnsiTheme="minorHAnsi" w:cstheme="minorHAnsi"/>
          <w:i/>
          <w:color w:val="auto"/>
          <w:sz w:val="23"/>
          <w:szCs w:val="23"/>
        </w:rPr>
        <w:t>LOM, Art. 27. Compete à Câmara, com a sanção do Prefeito, legislar sobre todas as matérias de competência do Município, especialmente sobre:</w:t>
      </w:r>
    </w:p>
    <w:p w:rsidR="00E4334A" w:rsidRPr="00907224" w:rsidRDefault="00E4334A" w:rsidP="00E4334A">
      <w:pPr>
        <w:pStyle w:val="Default"/>
        <w:spacing w:line="276" w:lineRule="auto"/>
        <w:ind w:left="2835"/>
        <w:jc w:val="both"/>
        <w:rPr>
          <w:rFonts w:asciiTheme="minorHAnsi" w:hAnsiTheme="minorHAnsi" w:cstheme="minorHAnsi"/>
          <w:i/>
          <w:color w:val="auto"/>
          <w:sz w:val="23"/>
          <w:szCs w:val="23"/>
        </w:rPr>
      </w:pPr>
      <w:r w:rsidRPr="00907224">
        <w:rPr>
          <w:rFonts w:asciiTheme="minorHAnsi" w:hAnsiTheme="minorHAnsi" w:cstheme="minorHAnsi"/>
          <w:i/>
          <w:color w:val="auto"/>
          <w:sz w:val="23"/>
          <w:szCs w:val="23"/>
        </w:rPr>
        <w:t>III –</w:t>
      </w:r>
      <w:proofErr w:type="gramStart"/>
      <w:r w:rsidRPr="00907224">
        <w:rPr>
          <w:rFonts w:asciiTheme="minorHAnsi" w:hAnsiTheme="minorHAnsi" w:cstheme="minorHAnsi"/>
          <w:i/>
          <w:color w:val="auto"/>
          <w:sz w:val="23"/>
          <w:szCs w:val="23"/>
        </w:rPr>
        <w:t xml:space="preserve">  </w:t>
      </w:r>
      <w:proofErr w:type="gramEnd"/>
      <w:r w:rsidRPr="00907224">
        <w:rPr>
          <w:rFonts w:asciiTheme="minorHAnsi" w:hAnsiTheme="minorHAnsi" w:cstheme="minorHAnsi"/>
          <w:i/>
          <w:color w:val="auto"/>
          <w:sz w:val="23"/>
          <w:szCs w:val="23"/>
        </w:rPr>
        <w:t>Deliberar sobre obtenção e concessão de empréstimos e operações de crédito, bem como a forma e os meios de pagamentos;</w:t>
      </w:r>
    </w:p>
    <w:p w:rsidR="00E4334A" w:rsidRPr="00FE796C" w:rsidRDefault="00E4334A" w:rsidP="00E4334A">
      <w:pPr>
        <w:spacing w:line="276" w:lineRule="auto"/>
        <w:ind w:firstLine="1134"/>
        <w:jc w:val="both"/>
        <w:rPr>
          <w:rFonts w:asciiTheme="minorHAnsi" w:hAnsiTheme="minorHAnsi" w:cstheme="minorHAnsi"/>
        </w:rPr>
      </w:pPr>
    </w:p>
    <w:p w:rsidR="00E4334A" w:rsidRDefault="00E4334A" w:rsidP="00E4334A">
      <w:pPr>
        <w:spacing w:line="276" w:lineRule="auto"/>
        <w:ind w:firstLine="1134"/>
        <w:jc w:val="both"/>
        <w:rPr>
          <w:rFonts w:asciiTheme="minorHAnsi" w:hAnsiTheme="minorHAnsi" w:cstheme="minorHAnsi"/>
        </w:rPr>
      </w:pPr>
      <w:r w:rsidRPr="00FE796C">
        <w:rPr>
          <w:rFonts w:asciiTheme="minorHAnsi" w:hAnsiTheme="minorHAnsi" w:cstheme="minorHAnsi"/>
        </w:rPr>
        <w:t>Por fim, quanto à escolha do tipo de proposição, correta está a sua apresentação via Lei Ordinária, por não se tratar de matéria reservada à Lei Complementar, conforme artigo 44 da Lei Orgânica do Município.</w:t>
      </w:r>
    </w:p>
    <w:p w:rsidR="00E4334A" w:rsidRPr="00FE796C" w:rsidRDefault="00E4334A" w:rsidP="00E4334A">
      <w:pPr>
        <w:spacing w:line="276" w:lineRule="auto"/>
        <w:ind w:firstLine="1134"/>
        <w:jc w:val="both"/>
        <w:rPr>
          <w:rFonts w:asciiTheme="minorHAnsi" w:hAnsiTheme="minorHAnsi" w:cstheme="minorHAnsi"/>
        </w:rPr>
      </w:pPr>
    </w:p>
    <w:p w:rsidR="00E4334A" w:rsidRPr="00FE796C" w:rsidRDefault="00E4334A" w:rsidP="00E4334A">
      <w:pPr>
        <w:spacing w:line="276" w:lineRule="auto"/>
        <w:ind w:firstLine="1134"/>
        <w:jc w:val="both"/>
        <w:rPr>
          <w:rFonts w:asciiTheme="minorHAnsi" w:hAnsiTheme="minorHAnsi" w:cstheme="minorHAnsi"/>
        </w:rPr>
      </w:pPr>
      <w:r w:rsidRPr="00FE796C">
        <w:rPr>
          <w:rFonts w:asciiTheme="minorHAnsi" w:hAnsiTheme="minorHAnsi" w:cstheme="minorHAnsi"/>
        </w:rPr>
        <w:lastRenderedPageBreak/>
        <w:t>Sendo assim, considerando que se encontram presentes os requisitos de legalidade em constitucionalidade da proposição, bem como que, no mérito, atende aos interesses da sociedade de Jacuí, esta Comissão apresenta voto FAVORÁVEL à tramitação do Projeto.</w:t>
      </w:r>
    </w:p>
    <w:p w:rsidR="00E4334A" w:rsidRPr="00FE796C" w:rsidRDefault="00E4334A" w:rsidP="00E4334A">
      <w:pPr>
        <w:spacing w:line="276" w:lineRule="auto"/>
        <w:jc w:val="both"/>
        <w:rPr>
          <w:rFonts w:asciiTheme="minorHAnsi" w:hAnsiTheme="minorHAnsi" w:cstheme="minorHAnsi"/>
        </w:rPr>
      </w:pPr>
    </w:p>
    <w:p w:rsidR="00E4334A" w:rsidRPr="00FE796C" w:rsidRDefault="00E4334A" w:rsidP="00E4334A">
      <w:pPr>
        <w:spacing w:line="276" w:lineRule="auto"/>
        <w:jc w:val="right"/>
        <w:rPr>
          <w:rFonts w:asciiTheme="minorHAnsi" w:hAnsiTheme="minorHAnsi" w:cstheme="minorHAnsi"/>
        </w:rPr>
      </w:pPr>
      <w:r w:rsidRPr="00FE796C">
        <w:rPr>
          <w:rFonts w:asciiTheme="minorHAnsi" w:hAnsiTheme="minorHAnsi" w:cstheme="minorHAnsi"/>
        </w:rPr>
        <w:t xml:space="preserve">Sala das Comissões da Câmara Municipal de Jacuí, </w:t>
      </w:r>
      <w:r>
        <w:rPr>
          <w:rFonts w:asciiTheme="minorHAnsi" w:hAnsiTheme="minorHAnsi" w:cstheme="minorHAnsi"/>
        </w:rPr>
        <w:t>07</w:t>
      </w:r>
      <w:r>
        <w:rPr>
          <w:rFonts w:asciiTheme="minorHAnsi" w:hAnsiTheme="minorHAnsi" w:cstheme="minorHAnsi"/>
        </w:rPr>
        <w:t xml:space="preserve"> de junho</w:t>
      </w:r>
      <w:r w:rsidRPr="00FE796C">
        <w:rPr>
          <w:rFonts w:asciiTheme="minorHAnsi" w:hAnsiTheme="minorHAnsi" w:cstheme="minorHAnsi"/>
        </w:rPr>
        <w:t xml:space="preserve"> de 2022.</w:t>
      </w:r>
    </w:p>
    <w:p w:rsidR="00E4334A" w:rsidRPr="00FE796C" w:rsidRDefault="00E4334A" w:rsidP="00E4334A">
      <w:pPr>
        <w:jc w:val="center"/>
        <w:rPr>
          <w:rFonts w:asciiTheme="minorHAnsi" w:hAnsiTheme="minorHAnsi" w:cstheme="minorHAnsi"/>
          <w:b/>
        </w:rPr>
      </w:pPr>
    </w:p>
    <w:p w:rsidR="00E4334A" w:rsidRPr="00FE796C" w:rsidRDefault="00E4334A" w:rsidP="00E4334A">
      <w:pPr>
        <w:jc w:val="center"/>
        <w:rPr>
          <w:rFonts w:asciiTheme="minorHAnsi" w:hAnsiTheme="minorHAnsi" w:cstheme="minorHAnsi"/>
          <w:b/>
        </w:rPr>
      </w:pPr>
    </w:p>
    <w:p w:rsidR="00E4334A" w:rsidRPr="00FE796C" w:rsidRDefault="00E4334A" w:rsidP="00E4334A">
      <w:pPr>
        <w:jc w:val="center"/>
        <w:rPr>
          <w:rFonts w:asciiTheme="minorHAnsi" w:hAnsiTheme="minorHAnsi" w:cstheme="minorHAnsi"/>
          <w:b/>
        </w:rPr>
      </w:pPr>
      <w:r w:rsidRPr="00FE796C">
        <w:rPr>
          <w:rFonts w:asciiTheme="minorHAnsi" w:hAnsiTheme="minorHAnsi" w:cstheme="minorHAnsi"/>
          <w:b/>
        </w:rPr>
        <w:t>Ednaldo de Jesus Gonçalves – PP – Presidente</w:t>
      </w:r>
    </w:p>
    <w:p w:rsidR="00E4334A" w:rsidRPr="00FE796C" w:rsidRDefault="00E4334A" w:rsidP="00E4334A">
      <w:pPr>
        <w:rPr>
          <w:rFonts w:asciiTheme="minorHAnsi" w:hAnsiTheme="minorHAnsi" w:cstheme="minorHAnsi"/>
          <w:b/>
        </w:rPr>
      </w:pPr>
    </w:p>
    <w:p w:rsidR="00E4334A" w:rsidRPr="00FE796C" w:rsidRDefault="00E4334A" w:rsidP="00E4334A">
      <w:pPr>
        <w:jc w:val="center"/>
        <w:rPr>
          <w:rFonts w:asciiTheme="minorHAnsi" w:hAnsiTheme="minorHAnsi" w:cstheme="minorHAnsi"/>
          <w:b/>
        </w:rPr>
      </w:pPr>
    </w:p>
    <w:p w:rsidR="00E4334A" w:rsidRPr="00FE796C" w:rsidRDefault="00E4334A" w:rsidP="00E4334A">
      <w:pPr>
        <w:jc w:val="center"/>
        <w:rPr>
          <w:rFonts w:asciiTheme="minorHAnsi" w:hAnsiTheme="minorHAnsi" w:cstheme="minorHAnsi"/>
          <w:b/>
        </w:rPr>
      </w:pPr>
      <w:r>
        <w:rPr>
          <w:rFonts w:asciiTheme="minorHAnsi" w:hAnsiTheme="minorHAnsi" w:cstheme="minorHAnsi"/>
          <w:b/>
        </w:rPr>
        <w:t xml:space="preserve">Paulo </w:t>
      </w:r>
      <w:proofErr w:type="spellStart"/>
      <w:r>
        <w:rPr>
          <w:rFonts w:asciiTheme="minorHAnsi" w:hAnsiTheme="minorHAnsi" w:cstheme="minorHAnsi"/>
          <w:b/>
        </w:rPr>
        <w:t>Antonio</w:t>
      </w:r>
      <w:proofErr w:type="spellEnd"/>
      <w:r>
        <w:rPr>
          <w:rFonts w:asciiTheme="minorHAnsi" w:hAnsiTheme="minorHAnsi" w:cstheme="minorHAnsi"/>
          <w:b/>
        </w:rPr>
        <w:t xml:space="preserve"> Soares</w:t>
      </w:r>
      <w:r w:rsidRPr="00FE796C">
        <w:rPr>
          <w:rFonts w:asciiTheme="minorHAnsi" w:hAnsiTheme="minorHAnsi" w:cstheme="minorHAnsi"/>
          <w:b/>
        </w:rPr>
        <w:t xml:space="preserve"> – Relator</w:t>
      </w:r>
      <w:r>
        <w:rPr>
          <w:rFonts w:asciiTheme="minorHAnsi" w:hAnsiTheme="minorHAnsi" w:cstheme="minorHAnsi"/>
          <w:b/>
        </w:rPr>
        <w:t xml:space="preserve"> </w:t>
      </w:r>
    </w:p>
    <w:p w:rsidR="00E4334A" w:rsidRPr="00FE796C" w:rsidRDefault="00E4334A" w:rsidP="00E4334A">
      <w:pPr>
        <w:rPr>
          <w:rFonts w:asciiTheme="minorHAnsi" w:hAnsiTheme="minorHAnsi" w:cstheme="minorHAnsi"/>
          <w:b/>
        </w:rPr>
      </w:pPr>
      <w:bookmarkStart w:id="0" w:name="_GoBack"/>
      <w:bookmarkEnd w:id="0"/>
    </w:p>
    <w:p w:rsidR="00E4334A" w:rsidRPr="00FE796C" w:rsidRDefault="00E4334A" w:rsidP="00E4334A">
      <w:pPr>
        <w:rPr>
          <w:rFonts w:asciiTheme="minorHAnsi" w:hAnsiTheme="minorHAnsi" w:cstheme="minorHAnsi"/>
          <w:b/>
        </w:rPr>
      </w:pPr>
    </w:p>
    <w:p w:rsidR="00737BD1" w:rsidRDefault="00E4334A" w:rsidP="00E4334A">
      <w:pPr>
        <w:jc w:val="center"/>
      </w:pPr>
      <w:r w:rsidRPr="00FE796C">
        <w:rPr>
          <w:rFonts w:asciiTheme="minorHAnsi" w:hAnsiTheme="minorHAnsi" w:cstheme="minorHAnsi"/>
          <w:b/>
        </w:rPr>
        <w:t>Ronaldo Corrêa dos Santos – AVANTE - Membro</w:t>
      </w:r>
    </w:p>
    <w:sectPr w:rsidR="00737BD1" w:rsidSect="00437AAE">
      <w:headerReference w:type="default" r:id="rId6"/>
      <w:footerReference w:type="default" r:id="rId7"/>
      <w:pgSz w:w="11906" w:h="16838"/>
      <w:pgMar w:top="1440" w:right="1080" w:bottom="1440" w:left="1080" w:header="567" w:footer="28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59" w:rsidRDefault="00E4334A" w:rsidP="002B0459">
    <w:pPr>
      <w:ind w:right="-35"/>
      <w:jc w:val="center"/>
    </w:pPr>
    <w:r>
      <w:rPr>
        <w:rFonts w:ascii="Calibri" w:hAnsi="Calibri" w:cs="Calibri"/>
        <w:color w:val="000000"/>
        <w:sz w:val="18"/>
        <w:szCs w:val="18"/>
      </w:rPr>
      <w:t xml:space="preserve">CNPJ: 14.850.522/0001-97 </w:t>
    </w:r>
    <w:r w:rsidRPr="002C3A53">
      <w:rPr>
        <w:rFonts w:ascii="Calibri" w:hAnsi="Calibri" w:cs="Calibri"/>
        <w:color w:val="000000"/>
        <w:sz w:val="18"/>
        <w:szCs w:val="18"/>
      </w:rPr>
      <w:t xml:space="preserve">| </w:t>
    </w:r>
    <w:r>
      <w:rPr>
        <w:rFonts w:ascii="Calibri" w:hAnsi="Calibri" w:cs="Calibri"/>
        <w:color w:val="000000"/>
        <w:sz w:val="18"/>
        <w:szCs w:val="18"/>
      </w:rPr>
      <w:t>Rua Governador Valadares, 40 - Centro - Jacuí/MG – CEP: 37965-</w:t>
    </w:r>
    <w:proofErr w:type="gramStart"/>
    <w:r>
      <w:rPr>
        <w:rFonts w:ascii="Calibri" w:hAnsi="Calibri" w:cs="Calibri"/>
        <w:color w:val="000000"/>
        <w:sz w:val="18"/>
        <w:szCs w:val="18"/>
      </w:rPr>
      <w:t>000</w:t>
    </w:r>
    <w:proofErr w:type="gramEnd"/>
  </w:p>
  <w:p w:rsidR="002B0459" w:rsidRPr="002C3A53" w:rsidRDefault="00E4334A" w:rsidP="002B0459">
    <w:pPr>
      <w:ind w:right="-35"/>
      <w:jc w:val="center"/>
      <w:rPr>
        <w:rFonts w:ascii="Calibri" w:hAnsi="Calibri" w:cs="Calibri"/>
        <w:color w:val="000000"/>
        <w:sz w:val="18"/>
        <w:szCs w:val="18"/>
      </w:rPr>
    </w:pPr>
    <w:r w:rsidRPr="002C3A53">
      <w:rPr>
        <w:rFonts w:ascii="Calibri" w:hAnsi="Calibri" w:cs="Calibri"/>
        <w:color w:val="000000"/>
        <w:sz w:val="18"/>
        <w:szCs w:val="18"/>
      </w:rPr>
      <w:t>www.jacui.mg.leg.br | juridico@jacui.mg.leg.br | (35) 3593-1980</w:t>
    </w:r>
  </w:p>
  <w:p w:rsidR="002B0459" w:rsidRPr="002B0459" w:rsidRDefault="00E4334A" w:rsidP="002B0459">
    <w:pPr>
      <w:ind w:right="-35"/>
      <w:jc w:val="center"/>
    </w:pPr>
  </w:p>
  <w:p w:rsidR="00A93B58" w:rsidRDefault="00E4334A" w:rsidP="002D1FF4">
    <w:pPr>
      <w:pStyle w:val="Rodap"/>
      <w:jc w:val="center"/>
    </w:pPr>
    <w:r>
      <w:rPr>
        <w:rFonts w:ascii="Calibri" w:hAnsi="Calibri" w:cs="Calibri"/>
        <w:color w:val="000000"/>
        <w:sz w:val="18"/>
        <w:szCs w:val="18"/>
      </w:rPr>
      <w:t xml:space="preserve">Página </w:t>
    </w:r>
    <w:r>
      <w:rPr>
        <w:rFonts w:ascii="Calibri" w:hAnsi="Calibri" w:cs="Calibri"/>
        <w:color w:val="000000"/>
        <w:sz w:val="18"/>
        <w:szCs w:val="18"/>
      </w:rPr>
      <w:fldChar w:fldCharType="begin"/>
    </w:r>
    <w:r>
      <w:rPr>
        <w:rFonts w:ascii="Calibri" w:hAnsi="Calibri" w:cs="Calibri"/>
        <w:color w:val="000000"/>
        <w:sz w:val="18"/>
        <w:szCs w:val="18"/>
      </w:rPr>
      <w:instrText xml:space="preserve"> PAGE </w:instrText>
    </w:r>
    <w:r>
      <w:rPr>
        <w:rFonts w:ascii="Calibri" w:hAnsi="Calibri" w:cs="Calibri"/>
        <w:color w:val="000000"/>
        <w:sz w:val="18"/>
        <w:szCs w:val="18"/>
      </w:rPr>
      <w:fldChar w:fldCharType="separate"/>
    </w:r>
    <w:r>
      <w:rPr>
        <w:rFonts w:ascii="Calibri" w:hAnsi="Calibri" w:cs="Calibri"/>
        <w:noProof/>
        <w:color w:val="000000"/>
        <w:sz w:val="18"/>
        <w:szCs w:val="18"/>
      </w:rPr>
      <w:t>2</w:t>
    </w:r>
    <w:r>
      <w:rPr>
        <w:rFonts w:ascii="Calibri" w:hAnsi="Calibri" w:cs="Calibri"/>
        <w:color w:val="000000"/>
        <w:sz w:val="18"/>
        <w:szCs w:val="18"/>
      </w:rPr>
      <w:fldChar w:fldCharType="end"/>
    </w:r>
  </w:p>
  <w:p w:rsidR="0089532F" w:rsidRDefault="00E4334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888"/>
      <w:gridCol w:w="6778"/>
    </w:tblGrid>
    <w:tr w:rsidR="00A93B58">
      <w:trPr>
        <w:trHeight w:val="1833"/>
        <w:jc w:val="center"/>
      </w:trPr>
      <w:tc>
        <w:tcPr>
          <w:tcW w:w="2888" w:type="dxa"/>
          <w:shd w:val="clear" w:color="auto" w:fill="auto"/>
        </w:tcPr>
        <w:p w:rsidR="00A93B58" w:rsidRDefault="00E4334A">
          <w:pPr>
            <w:pStyle w:val="Cabealho"/>
            <w:tabs>
              <w:tab w:val="clear" w:pos="4419"/>
              <w:tab w:val="clear" w:pos="8838"/>
            </w:tabs>
            <w:snapToGrid w:val="0"/>
            <w:ind w:left="-56" w:firstLine="56"/>
            <w:jc w:val="right"/>
            <w:rPr>
              <w:rFonts w:ascii="Calibri" w:hAnsi="Calibri" w:cs="Calibri"/>
              <w:b/>
              <w:bCs/>
              <w:iCs/>
              <w:color w:val="000000"/>
              <w:szCs w:val="42"/>
            </w:rPr>
          </w:pPr>
          <w:r>
            <w:rPr>
              <w:rFonts w:ascii="Calibri" w:hAnsi="Calibri" w:cs="Calibri"/>
              <w:noProof/>
              <w:color w:val="000000"/>
              <w:lang w:eastAsia="pt-BR"/>
            </w:rPr>
            <w:drawing>
              <wp:inline distT="0" distB="0" distL="0" distR="0" wp14:anchorId="6EAD4A31" wp14:editId="090437FC">
                <wp:extent cx="810260" cy="990600"/>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l="7750" t="6432" r="8545" b="7159"/>
                        <a:stretch>
                          <a:fillRect/>
                        </a:stretch>
                      </pic:blipFill>
                      <pic:spPr bwMode="auto">
                        <a:xfrm>
                          <a:off x="0" y="0"/>
                          <a:ext cx="810260" cy="990600"/>
                        </a:xfrm>
                        <a:prstGeom prst="rect">
                          <a:avLst/>
                        </a:prstGeom>
                        <a:solidFill>
                          <a:srgbClr val="FFFFFF">
                            <a:alpha val="0"/>
                          </a:srgbClr>
                        </a:solidFill>
                        <a:ln>
                          <a:noFill/>
                        </a:ln>
                      </pic:spPr>
                    </pic:pic>
                  </a:graphicData>
                </a:graphic>
              </wp:inline>
            </w:drawing>
          </w:r>
        </w:p>
      </w:tc>
      <w:tc>
        <w:tcPr>
          <w:tcW w:w="6778" w:type="dxa"/>
          <w:shd w:val="clear" w:color="auto" w:fill="auto"/>
          <w:vAlign w:val="center"/>
        </w:tcPr>
        <w:p w:rsidR="00A93B58" w:rsidRDefault="00E4334A">
          <w:pPr>
            <w:pStyle w:val="Ttulo1"/>
            <w:ind w:right="1503"/>
          </w:pPr>
          <w:r>
            <w:rPr>
              <w:rFonts w:ascii="Calibri" w:hAnsi="Calibri" w:cs="Calibri"/>
              <w:b/>
              <w:bCs/>
              <w:iCs/>
              <w:color w:val="000000"/>
              <w:szCs w:val="42"/>
            </w:rPr>
            <w:t>CÂMARA MUNICIPAL DE JACUÍ</w:t>
          </w:r>
        </w:p>
        <w:p w:rsidR="002B0459" w:rsidRDefault="00E4334A" w:rsidP="002B0459">
          <w:pPr>
            <w:spacing w:line="360" w:lineRule="auto"/>
            <w:ind w:right="1503"/>
            <w:jc w:val="center"/>
            <w:rPr>
              <w:rFonts w:ascii="Calibri" w:hAnsi="Calibri" w:cs="Calibri"/>
              <w:color w:val="000000"/>
              <w:sz w:val="18"/>
              <w:szCs w:val="18"/>
            </w:rPr>
          </w:pPr>
          <w:r>
            <w:rPr>
              <w:rFonts w:ascii="Calibri" w:hAnsi="Calibri" w:cs="Calibri"/>
              <w:color w:val="000000"/>
              <w:sz w:val="18"/>
              <w:szCs w:val="18"/>
            </w:rPr>
            <w:t xml:space="preserve">MINAS GERAIS | PODER LEGISLATIVO </w:t>
          </w:r>
        </w:p>
        <w:p w:rsidR="00A93B58" w:rsidRPr="002B0459" w:rsidRDefault="00E4334A" w:rsidP="002B0459">
          <w:pPr>
            <w:spacing w:line="360" w:lineRule="auto"/>
            <w:ind w:right="1503"/>
            <w:jc w:val="center"/>
            <w:rPr>
              <w:b/>
              <w:sz w:val="36"/>
            </w:rPr>
          </w:pPr>
          <w:r w:rsidRPr="002B0459">
            <w:rPr>
              <w:rFonts w:ascii="Calibri" w:hAnsi="Calibri" w:cs="Calibri"/>
              <w:b/>
              <w:color w:val="000000"/>
              <w:sz w:val="18"/>
              <w:szCs w:val="18"/>
            </w:rPr>
            <w:t>PROCURADORIA JURÍDICA</w:t>
          </w:r>
        </w:p>
      </w:tc>
    </w:tr>
  </w:tbl>
  <w:p w:rsidR="00A93B58" w:rsidRDefault="00E4334A" w:rsidP="002D1FF4">
    <w:pPr>
      <w:pStyle w:val="Cabealho"/>
      <w:rPr>
        <w:rFonts w:ascii="Calibri" w:hAnsi="Calibri" w:cs="Calibri"/>
        <w:color w:val="000000"/>
        <w:sz w:val="18"/>
        <w:szCs w:val="18"/>
      </w:rPr>
    </w:pPr>
  </w:p>
  <w:p w:rsidR="0089532F" w:rsidRDefault="00E433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4A"/>
    <w:rsid w:val="00737BD1"/>
    <w:rsid w:val="00E43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4A"/>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E4334A"/>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334A"/>
    <w:rPr>
      <w:rFonts w:ascii="Times New Roman" w:eastAsia="Arial Unicode MS" w:hAnsi="Times New Roman" w:cs="Times New Roman"/>
      <w:sz w:val="40"/>
      <w:szCs w:val="24"/>
      <w:lang w:eastAsia="zh-CN"/>
    </w:rPr>
  </w:style>
  <w:style w:type="paragraph" w:styleId="Cabealho">
    <w:name w:val="header"/>
    <w:basedOn w:val="Normal"/>
    <w:link w:val="CabealhoChar"/>
    <w:rsid w:val="00E4334A"/>
    <w:pPr>
      <w:tabs>
        <w:tab w:val="center" w:pos="4419"/>
        <w:tab w:val="right" w:pos="8838"/>
      </w:tabs>
    </w:pPr>
  </w:style>
  <w:style w:type="character" w:customStyle="1" w:styleId="CabealhoChar">
    <w:name w:val="Cabeçalho Char"/>
    <w:basedOn w:val="Fontepargpadro"/>
    <w:link w:val="Cabealho"/>
    <w:rsid w:val="00E4334A"/>
    <w:rPr>
      <w:rFonts w:ascii="Times New Roman" w:eastAsia="Times New Roman" w:hAnsi="Times New Roman" w:cs="Times New Roman"/>
      <w:sz w:val="24"/>
      <w:szCs w:val="24"/>
      <w:lang w:eastAsia="zh-CN"/>
    </w:rPr>
  </w:style>
  <w:style w:type="paragraph" w:styleId="Rodap">
    <w:name w:val="footer"/>
    <w:basedOn w:val="Normal"/>
    <w:link w:val="RodapChar"/>
    <w:rsid w:val="00E4334A"/>
    <w:pPr>
      <w:tabs>
        <w:tab w:val="center" w:pos="4419"/>
        <w:tab w:val="right" w:pos="8838"/>
      </w:tabs>
    </w:pPr>
  </w:style>
  <w:style w:type="character" w:customStyle="1" w:styleId="RodapChar">
    <w:name w:val="Rodapé Char"/>
    <w:basedOn w:val="Fontepargpadro"/>
    <w:link w:val="Rodap"/>
    <w:rsid w:val="00E4334A"/>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E4334A"/>
    <w:rPr>
      <w:rFonts w:ascii="Tahoma" w:hAnsi="Tahoma" w:cs="Tahoma"/>
      <w:sz w:val="16"/>
      <w:szCs w:val="16"/>
    </w:rPr>
  </w:style>
  <w:style w:type="character" w:customStyle="1" w:styleId="TextodebaloChar">
    <w:name w:val="Texto de balão Char"/>
    <w:basedOn w:val="Fontepargpadro"/>
    <w:link w:val="Textodebalo"/>
    <w:uiPriority w:val="99"/>
    <w:semiHidden/>
    <w:rsid w:val="00E4334A"/>
    <w:rPr>
      <w:rFonts w:ascii="Tahoma" w:eastAsia="Times New Roman" w:hAnsi="Tahoma" w:cs="Tahoma"/>
      <w:sz w:val="16"/>
      <w:szCs w:val="16"/>
      <w:lang w:eastAsia="zh-CN"/>
    </w:rPr>
  </w:style>
  <w:style w:type="paragraph" w:customStyle="1" w:styleId="Default">
    <w:name w:val="Default"/>
    <w:rsid w:val="00E4334A"/>
    <w:pPr>
      <w:autoSpaceDE w:val="0"/>
      <w:autoSpaceDN w:val="0"/>
      <w:adjustRightInd w:val="0"/>
      <w:spacing w:after="0" w:line="240" w:lineRule="auto"/>
    </w:pPr>
    <w:rPr>
      <w:rFonts w:ascii="Calibri" w:eastAsia="Times New Roman" w:hAnsi="Calibri" w:cs="Calibri"/>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4A"/>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E4334A"/>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334A"/>
    <w:rPr>
      <w:rFonts w:ascii="Times New Roman" w:eastAsia="Arial Unicode MS" w:hAnsi="Times New Roman" w:cs="Times New Roman"/>
      <w:sz w:val="40"/>
      <w:szCs w:val="24"/>
      <w:lang w:eastAsia="zh-CN"/>
    </w:rPr>
  </w:style>
  <w:style w:type="paragraph" w:styleId="Cabealho">
    <w:name w:val="header"/>
    <w:basedOn w:val="Normal"/>
    <w:link w:val="CabealhoChar"/>
    <w:rsid w:val="00E4334A"/>
    <w:pPr>
      <w:tabs>
        <w:tab w:val="center" w:pos="4419"/>
        <w:tab w:val="right" w:pos="8838"/>
      </w:tabs>
    </w:pPr>
  </w:style>
  <w:style w:type="character" w:customStyle="1" w:styleId="CabealhoChar">
    <w:name w:val="Cabeçalho Char"/>
    <w:basedOn w:val="Fontepargpadro"/>
    <w:link w:val="Cabealho"/>
    <w:rsid w:val="00E4334A"/>
    <w:rPr>
      <w:rFonts w:ascii="Times New Roman" w:eastAsia="Times New Roman" w:hAnsi="Times New Roman" w:cs="Times New Roman"/>
      <w:sz w:val="24"/>
      <w:szCs w:val="24"/>
      <w:lang w:eastAsia="zh-CN"/>
    </w:rPr>
  </w:style>
  <w:style w:type="paragraph" w:styleId="Rodap">
    <w:name w:val="footer"/>
    <w:basedOn w:val="Normal"/>
    <w:link w:val="RodapChar"/>
    <w:rsid w:val="00E4334A"/>
    <w:pPr>
      <w:tabs>
        <w:tab w:val="center" w:pos="4419"/>
        <w:tab w:val="right" w:pos="8838"/>
      </w:tabs>
    </w:pPr>
  </w:style>
  <w:style w:type="character" w:customStyle="1" w:styleId="RodapChar">
    <w:name w:val="Rodapé Char"/>
    <w:basedOn w:val="Fontepargpadro"/>
    <w:link w:val="Rodap"/>
    <w:rsid w:val="00E4334A"/>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E4334A"/>
    <w:rPr>
      <w:rFonts w:ascii="Tahoma" w:hAnsi="Tahoma" w:cs="Tahoma"/>
      <w:sz w:val="16"/>
      <w:szCs w:val="16"/>
    </w:rPr>
  </w:style>
  <w:style w:type="character" w:customStyle="1" w:styleId="TextodebaloChar">
    <w:name w:val="Texto de balão Char"/>
    <w:basedOn w:val="Fontepargpadro"/>
    <w:link w:val="Textodebalo"/>
    <w:uiPriority w:val="99"/>
    <w:semiHidden/>
    <w:rsid w:val="00E4334A"/>
    <w:rPr>
      <w:rFonts w:ascii="Tahoma" w:eastAsia="Times New Roman" w:hAnsi="Tahoma" w:cs="Tahoma"/>
      <w:sz w:val="16"/>
      <w:szCs w:val="16"/>
      <w:lang w:eastAsia="zh-CN"/>
    </w:rPr>
  </w:style>
  <w:style w:type="paragraph" w:customStyle="1" w:styleId="Default">
    <w:name w:val="Default"/>
    <w:rsid w:val="00E4334A"/>
    <w:pPr>
      <w:autoSpaceDE w:val="0"/>
      <w:autoSpaceDN w:val="0"/>
      <w:adjustRightInd w:val="0"/>
      <w:spacing w:after="0" w:line="240" w:lineRule="auto"/>
    </w:pPr>
    <w:rPr>
      <w:rFonts w:ascii="Calibri" w:eastAsia="Times New Roman" w:hAnsi="Calibri" w:cs="Calibri"/>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CAMARA01</dc:creator>
  <cp:lastModifiedBy>CAMARA01</cp:lastModifiedBy>
  <cp:revision>1</cp:revision>
  <dcterms:created xsi:type="dcterms:W3CDTF">2022-06-07T16:05:00Z</dcterms:created>
  <dcterms:modified xsi:type="dcterms:W3CDTF">2022-06-07T16:10:00Z</dcterms:modified>
</cp:coreProperties>
</file>